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1C863F" w14:textId="77777777" w:rsidR="0010053B" w:rsidRPr="00020BCF" w:rsidRDefault="0010053B" w:rsidP="00285EEC">
      <w:pPr>
        <w:spacing w:after="120"/>
        <w:jc w:val="both"/>
        <w:rPr>
          <w:b/>
          <w:lang w:val="fr-CA"/>
        </w:rPr>
      </w:pPr>
    </w:p>
    <w:p w14:paraId="06607A6B" w14:textId="77777777" w:rsidR="0051231D" w:rsidRPr="00020BCF" w:rsidRDefault="0051231D" w:rsidP="00285EEC">
      <w:pPr>
        <w:spacing w:after="120"/>
        <w:jc w:val="both"/>
        <w:rPr>
          <w:rFonts w:ascii="Arial" w:hAnsi="Arial"/>
          <w:b/>
          <w:lang w:val="fr-CA"/>
        </w:rPr>
      </w:pPr>
    </w:p>
    <w:p w14:paraId="3E451FE1" w14:textId="77777777" w:rsidR="0051231D" w:rsidRPr="00020BCF" w:rsidRDefault="0051231D" w:rsidP="00285EEC">
      <w:pPr>
        <w:pStyle w:val="Titre"/>
        <w:spacing w:after="120"/>
      </w:pPr>
      <w:r w:rsidRPr="00020BCF">
        <w:t>Participation et recherche</w:t>
      </w:r>
    </w:p>
    <w:p w14:paraId="7CE4DFBD" w14:textId="4E47FEA1" w:rsidR="0051231D" w:rsidRPr="00020BCF" w:rsidRDefault="0051231D" w:rsidP="00285EEC">
      <w:pPr>
        <w:spacing w:after="120"/>
        <w:jc w:val="center"/>
        <w:rPr>
          <w:rFonts w:cs="Courier New"/>
          <w:color w:val="000000"/>
          <w:shd w:val="clear" w:color="auto" w:fill="FFFFFF"/>
          <w:lang w:val="fr-CA"/>
        </w:rPr>
      </w:pPr>
      <w:r w:rsidRPr="00020BCF">
        <w:rPr>
          <w:rFonts w:cs="Courier New"/>
          <w:color w:val="000000"/>
          <w:shd w:val="clear" w:color="auto" w:fill="FFFFFF"/>
          <w:lang w:val="fr-CA"/>
        </w:rPr>
        <w:t xml:space="preserve">Auteures et auteurs : </w:t>
      </w:r>
      <w:r w:rsidR="000F20E8" w:rsidRPr="00020BCF">
        <w:rPr>
          <w:rFonts w:cs="Courier New"/>
          <w:color w:val="000000"/>
          <w:shd w:val="clear" w:color="auto" w:fill="FFFFFF"/>
          <w:lang w:val="fr-CA"/>
        </w:rPr>
        <w:t>Marg</w:t>
      </w:r>
      <w:r w:rsidR="003932D8" w:rsidRPr="00020BCF">
        <w:rPr>
          <w:rFonts w:cs="Courier New"/>
          <w:color w:val="000000"/>
          <w:shd w:val="clear" w:color="auto" w:fill="FFFFFF"/>
          <w:lang w:val="fr-CA"/>
        </w:rPr>
        <w:t>ot</w:t>
      </w:r>
      <w:r w:rsidR="000F20E8" w:rsidRPr="00020BCF">
        <w:rPr>
          <w:rFonts w:cs="Courier New"/>
          <w:color w:val="000000"/>
          <w:shd w:val="clear" w:color="auto" w:fill="FFFFFF"/>
          <w:lang w:val="fr-CA"/>
        </w:rPr>
        <w:t xml:space="preserve"> </w:t>
      </w:r>
      <w:proofErr w:type="spellStart"/>
      <w:r w:rsidR="000F20E8" w:rsidRPr="00020BCF">
        <w:rPr>
          <w:rFonts w:cs="Courier New"/>
          <w:color w:val="000000"/>
          <w:shd w:val="clear" w:color="auto" w:fill="FFFFFF"/>
          <w:lang w:val="fr-CA"/>
        </w:rPr>
        <w:t>Parkes</w:t>
      </w:r>
      <w:proofErr w:type="spellEnd"/>
      <w:r w:rsidRPr="00020BCF">
        <w:rPr>
          <w:rFonts w:cs="Courier New"/>
          <w:color w:val="000000"/>
          <w:shd w:val="clear" w:color="auto" w:fill="FFFFFF"/>
          <w:lang w:val="fr-CA"/>
        </w:rPr>
        <w:t xml:space="preserve">, </w:t>
      </w:r>
      <w:r w:rsidR="000F20E8" w:rsidRPr="00020BCF">
        <w:rPr>
          <w:rFonts w:cs="Courier New"/>
          <w:color w:val="000000"/>
          <w:shd w:val="clear" w:color="auto" w:fill="FFFFFF"/>
          <w:lang w:val="fr-CA"/>
        </w:rPr>
        <w:t xml:space="preserve">PhD, Ben </w:t>
      </w:r>
      <w:proofErr w:type="spellStart"/>
      <w:r w:rsidR="000F20E8" w:rsidRPr="00020BCF">
        <w:rPr>
          <w:rFonts w:cs="Courier New"/>
          <w:color w:val="000000"/>
          <w:shd w:val="clear" w:color="auto" w:fill="FFFFFF"/>
          <w:lang w:val="fr-CA"/>
        </w:rPr>
        <w:t>Brisbois</w:t>
      </w:r>
      <w:proofErr w:type="spellEnd"/>
      <w:r w:rsidR="000F20E8" w:rsidRPr="00020BCF">
        <w:rPr>
          <w:rFonts w:cs="Courier New"/>
          <w:color w:val="000000"/>
          <w:shd w:val="clear" w:color="auto" w:fill="FFFFFF"/>
          <w:lang w:val="fr-CA"/>
        </w:rPr>
        <w:t xml:space="preserve">, </w:t>
      </w:r>
      <w:proofErr w:type="spellStart"/>
      <w:r w:rsidR="000F20E8" w:rsidRPr="00020BCF">
        <w:rPr>
          <w:rFonts w:cs="Courier New"/>
          <w:color w:val="000000"/>
          <w:shd w:val="clear" w:color="auto" w:fill="FFFFFF"/>
          <w:lang w:val="fr-CA"/>
        </w:rPr>
        <w:t>Kaaren</w:t>
      </w:r>
      <w:proofErr w:type="spellEnd"/>
      <w:r w:rsidR="000F20E8" w:rsidRPr="00020BCF">
        <w:rPr>
          <w:rFonts w:cs="Courier New"/>
          <w:color w:val="000000"/>
          <w:shd w:val="clear" w:color="auto" w:fill="FFFFFF"/>
          <w:lang w:val="fr-CA"/>
        </w:rPr>
        <w:t xml:space="preserve"> </w:t>
      </w:r>
      <w:proofErr w:type="spellStart"/>
      <w:r w:rsidRPr="00020BCF">
        <w:rPr>
          <w:rFonts w:cs="Courier New"/>
          <w:color w:val="000000"/>
          <w:shd w:val="clear" w:color="auto" w:fill="FFFFFF"/>
          <w:lang w:val="fr-CA"/>
        </w:rPr>
        <w:t>Dannenmann</w:t>
      </w:r>
      <w:proofErr w:type="spellEnd"/>
      <w:r w:rsidR="000F20E8" w:rsidRPr="00020BCF">
        <w:rPr>
          <w:rFonts w:cs="Courier New"/>
          <w:color w:val="000000"/>
          <w:shd w:val="clear" w:color="auto" w:fill="FFFFFF"/>
          <w:lang w:val="fr-CA"/>
        </w:rPr>
        <w:t xml:space="preserve">, Tim Gray, Emily Root, Robert </w:t>
      </w:r>
      <w:proofErr w:type="spellStart"/>
      <w:r w:rsidR="000F20E8" w:rsidRPr="00020BCF">
        <w:rPr>
          <w:rFonts w:cs="Courier New"/>
          <w:color w:val="000000"/>
          <w:shd w:val="clear" w:color="auto" w:fill="FFFFFF"/>
          <w:lang w:val="fr-CA"/>
        </w:rPr>
        <w:t>Woollard</w:t>
      </w:r>
      <w:proofErr w:type="spellEnd"/>
      <w:r w:rsidR="000F20E8" w:rsidRPr="00020BCF">
        <w:rPr>
          <w:rFonts w:cs="Courier New"/>
          <w:color w:val="000000"/>
          <w:shd w:val="clear" w:color="auto" w:fill="FFFFFF"/>
          <w:lang w:val="fr-CA"/>
        </w:rPr>
        <w:t>, PhD</w:t>
      </w:r>
    </w:p>
    <w:p w14:paraId="7368502A" w14:textId="77777777" w:rsidR="0051231D" w:rsidRPr="00020BCF" w:rsidRDefault="0051231D" w:rsidP="00285EEC">
      <w:pPr>
        <w:spacing w:after="120"/>
        <w:jc w:val="center"/>
        <w:rPr>
          <w:lang w:val="fr-CA"/>
        </w:rPr>
      </w:pPr>
    </w:p>
    <w:p w14:paraId="1E2290A7" w14:textId="46490DC6" w:rsidR="0063150E" w:rsidRPr="00020BCF" w:rsidRDefault="0063150E" w:rsidP="00A06DCC">
      <w:pPr>
        <w:spacing w:after="120"/>
        <w:jc w:val="center"/>
        <w:rPr>
          <w:rFonts w:ascii="Arial" w:hAnsi="Arial"/>
          <w:lang w:val="fr-CA"/>
        </w:rPr>
      </w:pPr>
      <w:r w:rsidRPr="00020BCF">
        <w:rPr>
          <w:rFonts w:cs="Calibri"/>
          <w:b/>
          <w:lang w:val="fr-CA" w:eastAsia="en-CA"/>
        </w:rPr>
        <w:t xml:space="preserve">Révision :  </w:t>
      </w:r>
      <w:proofErr w:type="spellStart"/>
      <w:r w:rsidRPr="00020BCF">
        <w:rPr>
          <w:rFonts w:cs="Calibri"/>
          <w:lang w:val="fr-CA"/>
        </w:rPr>
        <w:t>Sherilee</w:t>
      </w:r>
      <w:proofErr w:type="spellEnd"/>
      <w:r w:rsidRPr="00020BCF">
        <w:rPr>
          <w:rFonts w:cs="Calibri"/>
          <w:lang w:val="fr-CA"/>
        </w:rPr>
        <w:t xml:space="preserve"> Harper</w:t>
      </w:r>
    </w:p>
    <w:p w14:paraId="6A393BDA" w14:textId="77777777" w:rsidR="00FC7A4C" w:rsidRPr="00020BCF" w:rsidRDefault="00FC7A4C" w:rsidP="00285EEC">
      <w:pPr>
        <w:spacing w:after="120"/>
        <w:jc w:val="center"/>
        <w:rPr>
          <w:lang w:val="fr-CA"/>
        </w:rPr>
      </w:pPr>
    </w:p>
    <w:p w14:paraId="2F140B45" w14:textId="77777777" w:rsidR="0051231D" w:rsidRPr="00020BCF" w:rsidRDefault="0051231D" w:rsidP="00285EEC">
      <w:pPr>
        <w:pStyle w:val="CoPEH3"/>
        <w:spacing w:after="120" w:line="240" w:lineRule="auto"/>
        <w:jc w:val="center"/>
        <w:rPr>
          <w:szCs w:val="22"/>
          <w:lang w:val="fr-CA"/>
        </w:rPr>
      </w:pPr>
      <w:r w:rsidRPr="00020BCF">
        <w:rPr>
          <w:color w:val="7B881D"/>
          <w:szCs w:val="22"/>
          <w:lang w:val="fr-CA"/>
        </w:rPr>
        <w:t>Relié à</w:t>
      </w:r>
      <w:r w:rsidRPr="00020BCF">
        <w:rPr>
          <w:szCs w:val="22"/>
          <w:lang w:val="fr-CA"/>
        </w:rPr>
        <w:t> :</w:t>
      </w:r>
    </w:p>
    <w:p w14:paraId="2F011D2D" w14:textId="27CBA4A0" w:rsidR="0051231D" w:rsidRPr="00020BCF" w:rsidRDefault="00000000" w:rsidP="00285EEC">
      <w:pPr>
        <w:pStyle w:val="CoPEH3"/>
        <w:spacing w:after="120" w:line="240" w:lineRule="auto"/>
        <w:jc w:val="center"/>
        <w:rPr>
          <w:rFonts w:ascii="Calibri" w:hAnsi="Calibri"/>
          <w:smallCaps w:val="0"/>
          <w:color w:val="auto"/>
          <w:spacing w:val="0"/>
          <w:sz w:val="24"/>
          <w:szCs w:val="24"/>
          <w:lang w:val="fr-CA"/>
        </w:rPr>
      </w:pPr>
      <w:hyperlink r:id="rId8" w:history="1">
        <w:r w:rsidR="0010053B" w:rsidRPr="00020BCF">
          <w:rPr>
            <w:rStyle w:val="Lienhypertexte"/>
            <w:rFonts w:ascii="Calibri" w:hAnsi="Calibri"/>
            <w:smallCaps w:val="0"/>
            <w:spacing w:val="0"/>
            <w:sz w:val="24"/>
            <w:szCs w:val="24"/>
            <w:lang w:val="fr-CA"/>
          </w:rPr>
          <w:t>É</w:t>
        </w:r>
        <w:r w:rsidR="0051231D" w:rsidRPr="00020BCF">
          <w:rPr>
            <w:rStyle w:val="Lienhypertexte"/>
            <w:rFonts w:ascii="Calibri" w:hAnsi="Calibri"/>
            <w:smallCaps w:val="0"/>
            <w:spacing w:val="0"/>
            <w:sz w:val="24"/>
            <w:szCs w:val="24"/>
            <w:lang w:val="fr-CA"/>
          </w:rPr>
          <w:t>quité</w:t>
        </w:r>
      </w:hyperlink>
      <w:r w:rsidR="0051231D" w:rsidRPr="00020BCF">
        <w:rPr>
          <w:rFonts w:ascii="Calibri" w:hAnsi="Calibri"/>
          <w:smallCaps w:val="0"/>
          <w:color w:val="auto"/>
          <w:spacing w:val="0"/>
          <w:sz w:val="24"/>
          <w:szCs w:val="24"/>
          <w:lang w:val="fr-CA"/>
        </w:rPr>
        <w:t xml:space="preserve"> – </w:t>
      </w:r>
      <w:hyperlink r:id="rId9" w:history="1">
        <w:r w:rsidR="0051231D" w:rsidRPr="00020BCF">
          <w:rPr>
            <w:rStyle w:val="Lienhypertexte"/>
            <w:rFonts w:ascii="Calibri" w:hAnsi="Calibri"/>
            <w:smallCaps w:val="0"/>
            <w:spacing w:val="0"/>
            <w:sz w:val="24"/>
            <w:szCs w:val="24"/>
            <w:lang w:val="fr-CA"/>
          </w:rPr>
          <w:t>Complexité</w:t>
        </w:r>
      </w:hyperlink>
      <w:r w:rsidR="0051231D" w:rsidRPr="00020BCF">
        <w:rPr>
          <w:rFonts w:ascii="Calibri" w:hAnsi="Calibri"/>
          <w:smallCaps w:val="0"/>
          <w:color w:val="auto"/>
          <w:spacing w:val="0"/>
          <w:sz w:val="24"/>
          <w:szCs w:val="24"/>
          <w:lang w:val="fr-CA"/>
        </w:rPr>
        <w:t xml:space="preserve"> – </w:t>
      </w:r>
      <w:hyperlink r:id="rId10" w:history="1">
        <w:r w:rsidR="0051231D" w:rsidRPr="00020BCF">
          <w:rPr>
            <w:rStyle w:val="Lienhypertexte"/>
            <w:rFonts w:ascii="Calibri" w:hAnsi="Calibri"/>
            <w:smallCaps w:val="0"/>
            <w:spacing w:val="0"/>
            <w:sz w:val="24"/>
            <w:szCs w:val="24"/>
            <w:lang w:val="fr-CA"/>
          </w:rPr>
          <w:t>Genre et sexe</w:t>
        </w:r>
      </w:hyperlink>
    </w:p>
    <w:p w14:paraId="58C90949" w14:textId="77777777" w:rsidR="0073038D" w:rsidRPr="00020BCF" w:rsidRDefault="0073038D" w:rsidP="00285EEC">
      <w:pPr>
        <w:spacing w:after="120"/>
        <w:rPr>
          <w:lang w:val="fr-CA"/>
        </w:rPr>
      </w:pPr>
    </w:p>
    <w:p w14:paraId="28510663" w14:textId="77777777" w:rsidR="00A4746F" w:rsidRPr="00020BCF" w:rsidRDefault="00A4746F" w:rsidP="00285EEC">
      <w:pPr>
        <w:spacing w:after="120"/>
        <w:rPr>
          <w:lang w:val="fr-CA"/>
        </w:rPr>
      </w:pPr>
    </w:p>
    <w:p w14:paraId="4439C25F" w14:textId="77777777" w:rsidR="00FC7A4C" w:rsidRPr="00020BCF" w:rsidRDefault="00FC7A4C" w:rsidP="00285EEC">
      <w:pPr>
        <w:spacing w:after="120"/>
        <w:rPr>
          <w:lang w:val="fr-CA"/>
        </w:rPr>
      </w:pPr>
    </w:p>
    <w:p w14:paraId="7E3B1350" w14:textId="77777777" w:rsidR="00A4746F" w:rsidRPr="00020BCF" w:rsidRDefault="00A4746F" w:rsidP="00285EEC">
      <w:pPr>
        <w:spacing w:after="120"/>
        <w:rPr>
          <w:lang w:val="fr-CA"/>
        </w:rPr>
      </w:pPr>
    </w:p>
    <w:tbl>
      <w:tblPr>
        <w:tblStyle w:val="Grilledutableau"/>
        <w:tblW w:w="86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4"/>
        <w:gridCol w:w="5260"/>
        <w:gridCol w:w="1836"/>
      </w:tblGrid>
      <w:tr w:rsidR="003932D8" w:rsidRPr="00020BCF" w14:paraId="2E1142FA" w14:textId="77777777" w:rsidTr="007F6B5F">
        <w:tc>
          <w:tcPr>
            <w:tcW w:w="1544" w:type="dxa"/>
            <w:hideMark/>
          </w:tcPr>
          <w:p w14:paraId="7DA4CDEE" w14:textId="77777777" w:rsidR="003932D8" w:rsidRPr="00020BCF" w:rsidRDefault="003932D8" w:rsidP="00285EEC">
            <w:pPr>
              <w:tabs>
                <w:tab w:val="right" w:pos="10632"/>
              </w:tabs>
              <w:spacing w:after="120"/>
              <w:rPr>
                <w:rFonts w:cs="Calibri"/>
                <w:i/>
                <w:iCs/>
                <w:sz w:val="20"/>
                <w:szCs w:val="20"/>
                <w:lang w:val="fr-CA"/>
              </w:rPr>
            </w:pPr>
            <w:bookmarkStart w:id="0" w:name="_Hlk190261879"/>
            <w:r w:rsidRPr="00020BCF">
              <w:rPr>
                <w:rFonts w:cs="Calibri"/>
                <w:i/>
                <w:iCs/>
                <w:noProof/>
                <w:sz w:val="20"/>
                <w:szCs w:val="20"/>
                <w:lang w:val="fr-CA"/>
              </w:rPr>
              <w:drawing>
                <wp:inline distT="0" distB="0" distL="0" distR="0" wp14:anchorId="79F15520" wp14:editId="3A5BB42C">
                  <wp:extent cx="798568" cy="279400"/>
                  <wp:effectExtent l="0" t="0" r="1905" b="6350"/>
                  <wp:docPr id="2132883393" name="Image 1" descr="Une image contenant symbol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83393" name="Image 1" descr="Une image contenant symbole, Police, Graphique, capture d’écran&#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8180" cy="282763"/>
                          </a:xfrm>
                          <a:prstGeom prst="rect">
                            <a:avLst/>
                          </a:prstGeom>
                        </pic:spPr>
                      </pic:pic>
                    </a:graphicData>
                  </a:graphic>
                </wp:inline>
              </w:drawing>
            </w:r>
          </w:p>
        </w:tc>
        <w:tc>
          <w:tcPr>
            <w:tcW w:w="5260" w:type="dxa"/>
            <w:hideMark/>
          </w:tcPr>
          <w:p w14:paraId="367D2C0E" w14:textId="77777777" w:rsidR="003932D8" w:rsidRPr="00020BCF" w:rsidRDefault="003932D8" w:rsidP="00285EEC">
            <w:pPr>
              <w:tabs>
                <w:tab w:val="right" w:pos="10632"/>
              </w:tabs>
              <w:spacing w:after="120"/>
              <w:ind w:right="37"/>
              <w:jc w:val="center"/>
              <w:rPr>
                <w:rFonts w:cs="Calibri"/>
                <w:i/>
                <w:iCs/>
                <w:sz w:val="20"/>
                <w:szCs w:val="20"/>
                <w:lang w:val="fr-CA"/>
              </w:rPr>
            </w:pPr>
            <w:r w:rsidRPr="00020BCF">
              <w:rPr>
                <w:rFonts w:eastAsia="Aptos" w:cs="Calibri"/>
                <w:kern w:val="2"/>
                <w:sz w:val="20"/>
                <w:szCs w:val="20"/>
                <w:lang w:val="fr-CA"/>
                <w14:ligatures w14:val="standardContextual"/>
              </w:rPr>
              <w:t xml:space="preserve">Sauf indications contraires, le contenu de ce manuel électronique est disponible en vertu des conditions de la </w:t>
            </w:r>
            <w:hyperlink r:id="rId12" w:history="1">
              <w:r w:rsidRPr="00020BCF">
                <w:rPr>
                  <w:rStyle w:val="Lienhypertexte"/>
                  <w:rFonts w:eastAsia="Aptos" w:cs="Calibri"/>
                  <w:kern w:val="2"/>
                  <w:sz w:val="20"/>
                  <w:szCs w:val="20"/>
                  <w:lang w:val="fr-CA"/>
                  <w14:ligatures w14:val="standardContextual"/>
                </w:rPr>
                <w:t>Licence Creative Commons Attribution - Pas d’utilisation commerciale 4.0 International</w:t>
              </w:r>
            </w:hyperlink>
          </w:p>
        </w:tc>
        <w:tc>
          <w:tcPr>
            <w:tcW w:w="1836" w:type="dxa"/>
            <w:hideMark/>
          </w:tcPr>
          <w:p w14:paraId="7B0FF404" w14:textId="77777777" w:rsidR="003932D8" w:rsidRPr="00020BCF" w:rsidRDefault="003932D8" w:rsidP="00285EEC">
            <w:pPr>
              <w:tabs>
                <w:tab w:val="right" w:pos="10632"/>
              </w:tabs>
              <w:spacing w:after="120"/>
              <w:jc w:val="right"/>
              <w:rPr>
                <w:rFonts w:cs="Calibri"/>
                <w:i/>
                <w:iCs/>
                <w:sz w:val="20"/>
                <w:szCs w:val="20"/>
                <w:lang w:val="fr-CA"/>
              </w:rPr>
            </w:pPr>
            <w:r w:rsidRPr="00020BCF">
              <w:rPr>
                <w:rFonts w:cs="Calibri"/>
                <w:noProof/>
                <w:lang w:val="fr-CA" w:eastAsia="fr-CA"/>
              </w:rPr>
              <w:drawing>
                <wp:inline distT="0" distB="0" distL="0" distR="0" wp14:anchorId="6B1BC616" wp14:editId="238B2C7C">
                  <wp:extent cx="1028700" cy="323850"/>
                  <wp:effectExtent l="0" t="0" r="0" b="0"/>
                  <wp:docPr id="26" name="Image 4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descr="Une image contenant texte&#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323850"/>
                          </a:xfrm>
                          <a:prstGeom prst="rect">
                            <a:avLst/>
                          </a:prstGeom>
                          <a:noFill/>
                          <a:ln>
                            <a:noFill/>
                          </a:ln>
                        </pic:spPr>
                      </pic:pic>
                    </a:graphicData>
                  </a:graphic>
                </wp:inline>
              </w:drawing>
            </w:r>
          </w:p>
        </w:tc>
      </w:tr>
    </w:tbl>
    <w:p w14:paraId="67433EAB" w14:textId="77777777" w:rsidR="003932D8" w:rsidRPr="00020BCF" w:rsidRDefault="003932D8" w:rsidP="00285EEC">
      <w:pPr>
        <w:shd w:val="clear" w:color="auto" w:fill="FFFFFF"/>
        <w:spacing w:after="120"/>
        <w:textAlignment w:val="baseline"/>
        <w:rPr>
          <w:rFonts w:ascii="Segoe UI" w:hAnsi="Segoe UI" w:cs="Segoe UI"/>
          <w:color w:val="0C64C0"/>
          <w:sz w:val="20"/>
          <w:szCs w:val="20"/>
          <w:lang w:val="fr-CA" w:eastAsia="fr-CA"/>
        </w:rPr>
      </w:pPr>
    </w:p>
    <w:p w14:paraId="19C81BC3" w14:textId="77777777" w:rsidR="003932D8" w:rsidRPr="00020BCF" w:rsidRDefault="003932D8" w:rsidP="00285EEC">
      <w:pPr>
        <w:shd w:val="clear" w:color="auto" w:fill="FFFFFF"/>
        <w:spacing w:after="120"/>
        <w:jc w:val="both"/>
        <w:textAlignment w:val="baseline"/>
        <w:rPr>
          <w:rFonts w:cs="Calibri"/>
          <w:sz w:val="20"/>
          <w:szCs w:val="20"/>
          <w:lang w:val="fr-CA" w:eastAsia="fr-CA"/>
        </w:rPr>
      </w:pPr>
      <w:r w:rsidRPr="00020BCF">
        <w:rPr>
          <w:rFonts w:cs="Calibri"/>
          <w:b/>
          <w:bCs/>
          <w:sz w:val="20"/>
          <w:szCs w:val="20"/>
          <w:bdr w:val="none" w:sz="0" w:space="0" w:color="auto" w:frame="1"/>
          <w:lang w:val="fr-CA" w:eastAsia="fr-CA"/>
        </w:rPr>
        <w:t>Vous êtes autorisé à :</w:t>
      </w:r>
    </w:p>
    <w:p w14:paraId="2CDDC210" w14:textId="77777777" w:rsidR="003932D8" w:rsidRPr="00020BCF" w:rsidRDefault="003932D8" w:rsidP="00285EEC">
      <w:pPr>
        <w:shd w:val="clear" w:color="auto" w:fill="FFFFFF"/>
        <w:spacing w:after="120"/>
        <w:jc w:val="both"/>
        <w:textAlignment w:val="baseline"/>
        <w:rPr>
          <w:rFonts w:cs="Calibri"/>
          <w:sz w:val="20"/>
          <w:szCs w:val="20"/>
          <w:lang w:val="fr-CA" w:eastAsia="fr-CA"/>
        </w:rPr>
      </w:pPr>
      <w:r w:rsidRPr="00020BCF">
        <w:rPr>
          <w:rFonts w:cs="Calibri"/>
          <w:b/>
          <w:bCs/>
          <w:sz w:val="20"/>
          <w:szCs w:val="20"/>
          <w:bdr w:val="none" w:sz="0" w:space="0" w:color="auto" w:frame="1"/>
          <w:lang w:val="fr-CA" w:eastAsia="fr-CA"/>
        </w:rPr>
        <w:t>Partager</w:t>
      </w:r>
      <w:r w:rsidRPr="00020BCF">
        <w:rPr>
          <w:rFonts w:cs="Calibri"/>
          <w:sz w:val="20"/>
          <w:szCs w:val="20"/>
          <w:lang w:val="fr-CA" w:eastAsia="fr-CA"/>
        </w:rPr>
        <w:t> – Copier, distribuer et communiquer le matériel par tous moyens et sous tous formats.</w:t>
      </w:r>
    </w:p>
    <w:p w14:paraId="526A9875" w14:textId="77777777" w:rsidR="003932D8" w:rsidRPr="00020BCF" w:rsidRDefault="003932D8" w:rsidP="00285EEC">
      <w:pPr>
        <w:shd w:val="clear" w:color="auto" w:fill="FFFFFF"/>
        <w:spacing w:after="120"/>
        <w:jc w:val="both"/>
        <w:textAlignment w:val="baseline"/>
        <w:rPr>
          <w:rFonts w:cs="Calibri"/>
          <w:sz w:val="20"/>
          <w:szCs w:val="20"/>
          <w:lang w:val="fr-CA" w:eastAsia="fr-CA"/>
        </w:rPr>
      </w:pPr>
      <w:r w:rsidRPr="00020BCF">
        <w:rPr>
          <w:rFonts w:cs="Calibri"/>
          <w:b/>
          <w:bCs/>
          <w:sz w:val="20"/>
          <w:szCs w:val="20"/>
          <w:bdr w:val="none" w:sz="0" w:space="0" w:color="auto" w:frame="1"/>
          <w:lang w:val="fr-CA" w:eastAsia="fr-CA"/>
        </w:rPr>
        <w:t>Adapter</w:t>
      </w:r>
      <w:r w:rsidRPr="00020BCF">
        <w:rPr>
          <w:rFonts w:cs="Calibri"/>
          <w:sz w:val="20"/>
          <w:szCs w:val="20"/>
          <w:lang w:val="fr-CA" w:eastAsia="fr-CA"/>
        </w:rPr>
        <w:t> – Remixer, transformer et créer à partir du matériel.</w:t>
      </w:r>
    </w:p>
    <w:p w14:paraId="5E67A6A1" w14:textId="77777777" w:rsidR="003932D8" w:rsidRPr="00020BCF" w:rsidRDefault="003932D8" w:rsidP="00285EEC">
      <w:pPr>
        <w:shd w:val="clear" w:color="auto" w:fill="FFFFFF"/>
        <w:spacing w:after="120"/>
        <w:jc w:val="both"/>
        <w:textAlignment w:val="baseline"/>
        <w:rPr>
          <w:rFonts w:cs="Calibri"/>
          <w:sz w:val="20"/>
          <w:szCs w:val="20"/>
          <w:lang w:val="fr-CA" w:eastAsia="fr-CA"/>
        </w:rPr>
      </w:pPr>
      <w:r w:rsidRPr="00020BCF">
        <w:rPr>
          <w:rFonts w:cs="Calibri"/>
          <w:b/>
          <w:bCs/>
          <w:sz w:val="20"/>
          <w:szCs w:val="20"/>
          <w:bdr w:val="none" w:sz="0" w:space="0" w:color="auto" w:frame="1"/>
          <w:lang w:val="fr-CA" w:eastAsia="fr-CA"/>
        </w:rPr>
        <w:t>Selon les conditions suivantes :</w:t>
      </w:r>
    </w:p>
    <w:p w14:paraId="49705E6E" w14:textId="77777777" w:rsidR="003932D8" w:rsidRPr="00020BCF" w:rsidRDefault="003932D8" w:rsidP="00285EEC">
      <w:pPr>
        <w:shd w:val="clear" w:color="auto" w:fill="FFFFFF"/>
        <w:spacing w:after="120"/>
        <w:jc w:val="both"/>
        <w:textAlignment w:val="baseline"/>
        <w:rPr>
          <w:rFonts w:cs="Calibri"/>
          <w:sz w:val="20"/>
          <w:szCs w:val="20"/>
          <w:lang w:val="fr-CA" w:eastAsia="fr-CA"/>
        </w:rPr>
      </w:pPr>
      <w:r w:rsidRPr="00020BCF">
        <w:rPr>
          <w:rFonts w:cs="Calibri"/>
          <w:b/>
          <w:bCs/>
          <w:sz w:val="20"/>
          <w:szCs w:val="20"/>
          <w:bdr w:val="none" w:sz="0" w:space="0" w:color="auto" w:frame="1"/>
          <w:lang w:val="fr-CA" w:eastAsia="fr-CA"/>
        </w:rPr>
        <w:t>Paternité</w:t>
      </w:r>
      <w:r w:rsidRPr="00020BCF">
        <w:rPr>
          <w:rFonts w:cs="Calibri"/>
          <w:sz w:val="20"/>
          <w:szCs w:val="20"/>
          <w:lang w:val="fr-CA" w:eastAsia="fr-CA"/>
        </w:rPr>
        <w:t> – Vous devez citer le nom de l’auteur original.</w:t>
      </w:r>
    </w:p>
    <w:p w14:paraId="76E38A09" w14:textId="77777777" w:rsidR="003932D8" w:rsidRPr="00020BCF" w:rsidRDefault="003932D8" w:rsidP="00285EEC">
      <w:pPr>
        <w:shd w:val="clear" w:color="auto" w:fill="FFFFFF"/>
        <w:spacing w:after="120"/>
        <w:textAlignment w:val="baseline"/>
        <w:rPr>
          <w:rFonts w:cs="Calibri"/>
          <w:sz w:val="20"/>
          <w:szCs w:val="20"/>
          <w:lang w:val="fr-CA" w:eastAsia="fr-CA"/>
        </w:rPr>
      </w:pPr>
      <w:r w:rsidRPr="00020BCF">
        <w:rPr>
          <w:rFonts w:cs="Calibri"/>
          <w:b/>
          <w:bCs/>
          <w:sz w:val="20"/>
          <w:szCs w:val="20"/>
          <w:bdr w:val="none" w:sz="0" w:space="0" w:color="auto" w:frame="1"/>
          <w:lang w:val="fr-CA" w:eastAsia="fr-CA"/>
        </w:rPr>
        <w:t>Pas d’utilisation commerciale</w:t>
      </w:r>
      <w:r w:rsidRPr="00020BCF">
        <w:rPr>
          <w:rFonts w:cs="Calibri"/>
          <w:sz w:val="20"/>
          <w:szCs w:val="20"/>
          <w:lang w:val="fr-CA" w:eastAsia="fr-CA"/>
        </w:rPr>
        <w:t> – Vous n’avez pas le droit d’utiliser le matériel à des fins commerciales.</w:t>
      </w:r>
    </w:p>
    <w:p w14:paraId="12336093" w14:textId="77777777" w:rsidR="003932D8" w:rsidRPr="00020BCF" w:rsidRDefault="003932D8" w:rsidP="00285EEC">
      <w:pPr>
        <w:shd w:val="clear" w:color="auto" w:fill="FFFFFF"/>
        <w:spacing w:after="120"/>
        <w:textAlignment w:val="baseline"/>
        <w:rPr>
          <w:rFonts w:cs="Calibri"/>
          <w:sz w:val="20"/>
          <w:szCs w:val="20"/>
          <w:lang w:val="fr-CA" w:eastAsia="fr-CA"/>
        </w:rPr>
      </w:pPr>
      <w:r w:rsidRPr="00020BCF">
        <w:rPr>
          <w:rFonts w:cs="Calibri"/>
          <w:b/>
          <w:bCs/>
          <w:sz w:val="20"/>
          <w:szCs w:val="20"/>
          <w:lang w:val="fr-CA" w:eastAsia="fr-CA"/>
        </w:rPr>
        <w:t>Pour citer cet outil</w:t>
      </w:r>
      <w:r w:rsidRPr="00020BCF">
        <w:rPr>
          <w:rFonts w:cs="Calibri"/>
          <w:sz w:val="20"/>
          <w:szCs w:val="20"/>
          <w:lang w:val="fr-CA" w:eastAsia="fr-CA"/>
        </w:rPr>
        <w:t> :</w:t>
      </w:r>
    </w:p>
    <w:p w14:paraId="580CB10E" w14:textId="10448386" w:rsidR="003932D8" w:rsidRPr="00020BCF" w:rsidRDefault="003932D8" w:rsidP="00285EEC">
      <w:pPr>
        <w:shd w:val="clear" w:color="auto" w:fill="FFFFFF"/>
        <w:spacing w:after="120"/>
        <w:textAlignment w:val="baseline"/>
        <w:rPr>
          <w:rFonts w:cs="Calibri"/>
          <w:sz w:val="20"/>
          <w:szCs w:val="20"/>
          <w:lang w:val="fr-CA" w:eastAsia="fr-CA"/>
        </w:rPr>
      </w:pPr>
      <w:proofErr w:type="spellStart"/>
      <w:r w:rsidRPr="00020BCF">
        <w:rPr>
          <w:rFonts w:cs="Calibri"/>
          <w:color w:val="000000"/>
          <w:sz w:val="20"/>
          <w:szCs w:val="20"/>
          <w:shd w:val="clear" w:color="auto" w:fill="FFFFFF"/>
          <w:lang w:val="fr-CA"/>
        </w:rPr>
        <w:t>Parkes</w:t>
      </w:r>
      <w:proofErr w:type="spellEnd"/>
      <w:r w:rsidRPr="00020BCF">
        <w:rPr>
          <w:rFonts w:cs="Calibri"/>
          <w:color w:val="000000"/>
          <w:sz w:val="20"/>
          <w:szCs w:val="20"/>
          <w:shd w:val="clear" w:color="auto" w:fill="FFFFFF"/>
          <w:lang w:val="fr-CA"/>
        </w:rPr>
        <w:t xml:space="preserve">, M., </w:t>
      </w:r>
      <w:proofErr w:type="spellStart"/>
      <w:r w:rsidR="007C562D" w:rsidRPr="00020BCF">
        <w:rPr>
          <w:rFonts w:cs="Calibri"/>
          <w:color w:val="000000"/>
          <w:sz w:val="20"/>
          <w:szCs w:val="20"/>
          <w:shd w:val="clear" w:color="auto" w:fill="FFFFFF"/>
          <w:lang w:val="fr-CA"/>
        </w:rPr>
        <w:t>Brisbois</w:t>
      </w:r>
      <w:proofErr w:type="spellEnd"/>
      <w:r w:rsidR="007C562D" w:rsidRPr="00020BCF">
        <w:rPr>
          <w:rFonts w:cs="Calibri"/>
          <w:color w:val="000000"/>
          <w:sz w:val="20"/>
          <w:szCs w:val="20"/>
          <w:shd w:val="clear" w:color="auto" w:fill="FFFFFF"/>
          <w:lang w:val="fr-CA"/>
        </w:rPr>
        <w:t xml:space="preserve">, B., </w:t>
      </w:r>
      <w:proofErr w:type="spellStart"/>
      <w:r w:rsidR="007C562D" w:rsidRPr="00020BCF">
        <w:rPr>
          <w:rFonts w:cs="Calibri"/>
          <w:color w:val="000000"/>
          <w:sz w:val="20"/>
          <w:szCs w:val="20"/>
          <w:shd w:val="clear" w:color="auto" w:fill="FFFFFF"/>
          <w:lang w:val="fr-CA"/>
        </w:rPr>
        <w:t>Dannenmann</w:t>
      </w:r>
      <w:proofErr w:type="spellEnd"/>
      <w:r w:rsidR="007C562D" w:rsidRPr="00020BCF">
        <w:rPr>
          <w:rFonts w:cs="Calibri"/>
          <w:color w:val="000000"/>
          <w:sz w:val="20"/>
          <w:szCs w:val="20"/>
          <w:shd w:val="clear" w:color="auto" w:fill="FFFFFF"/>
          <w:lang w:val="fr-CA"/>
        </w:rPr>
        <w:t xml:space="preserve">, K., Gray, T., Root, E., </w:t>
      </w:r>
      <w:proofErr w:type="spellStart"/>
      <w:r w:rsidR="007C562D" w:rsidRPr="00020BCF">
        <w:rPr>
          <w:rFonts w:cs="Calibri"/>
          <w:color w:val="000000"/>
          <w:sz w:val="20"/>
          <w:szCs w:val="20"/>
          <w:shd w:val="clear" w:color="auto" w:fill="FFFFFF"/>
          <w:lang w:val="fr-CA"/>
        </w:rPr>
        <w:t>Woollard</w:t>
      </w:r>
      <w:proofErr w:type="spellEnd"/>
      <w:r w:rsidR="007C562D" w:rsidRPr="00020BCF">
        <w:rPr>
          <w:rFonts w:cs="Calibri"/>
          <w:color w:val="000000"/>
          <w:sz w:val="20"/>
          <w:szCs w:val="20"/>
          <w:shd w:val="clear" w:color="auto" w:fill="FFFFFF"/>
          <w:lang w:val="fr-CA"/>
        </w:rPr>
        <w:t>, R.</w:t>
      </w:r>
      <w:r w:rsidRPr="00020BCF">
        <w:rPr>
          <w:rFonts w:cs="Calibri"/>
          <w:color w:val="000000"/>
          <w:sz w:val="20"/>
          <w:szCs w:val="20"/>
          <w:shd w:val="clear" w:color="auto" w:fill="FFFFFF"/>
          <w:lang w:val="fr-CA"/>
        </w:rPr>
        <w:t xml:space="preserve"> (2012)</w:t>
      </w:r>
      <w:r w:rsidRPr="00020BCF">
        <w:rPr>
          <w:lang w:val="fr-CA"/>
        </w:rPr>
        <w:t xml:space="preserve"> </w:t>
      </w:r>
      <w:r w:rsidR="00C3276A" w:rsidRPr="00020BCF">
        <w:rPr>
          <w:rFonts w:cs="Calibri"/>
          <w:color w:val="000000"/>
          <w:sz w:val="20"/>
          <w:szCs w:val="20"/>
          <w:shd w:val="clear" w:color="auto" w:fill="FFFFFF"/>
          <w:lang w:val="fr-CA"/>
        </w:rPr>
        <w:t>Participation et recherche</w:t>
      </w:r>
      <w:r w:rsidRPr="00020BCF">
        <w:rPr>
          <w:rFonts w:cs="Calibri"/>
          <w:color w:val="000000"/>
          <w:sz w:val="20"/>
          <w:szCs w:val="20"/>
          <w:shd w:val="clear" w:color="auto" w:fill="FFFFFF"/>
          <w:lang w:val="fr-CA"/>
        </w:rPr>
        <w:t>. Dans</w:t>
      </w:r>
      <w:r w:rsidRPr="00020BCF">
        <w:rPr>
          <w:rFonts w:cs="Calibri"/>
          <w:i/>
          <w:iCs/>
          <w:color w:val="000000"/>
          <w:sz w:val="20"/>
          <w:szCs w:val="20"/>
          <w:shd w:val="clear" w:color="auto" w:fill="FFFFFF"/>
          <w:lang w:val="fr-CA"/>
        </w:rPr>
        <w:t xml:space="preserve"> Manuel d’enseignement des approches écosystémiques de la santé. </w:t>
      </w:r>
      <w:r w:rsidRPr="00020BCF">
        <w:rPr>
          <w:rFonts w:cs="Calibri"/>
          <w:color w:val="000000"/>
          <w:sz w:val="20"/>
          <w:szCs w:val="20"/>
          <w:shd w:val="clear" w:color="auto" w:fill="FFFFFF"/>
          <w:lang w:val="fr-CA"/>
        </w:rPr>
        <w:t xml:space="preserve">(E Roy et N Tanguay, Trad.) </w:t>
      </w:r>
      <w:hyperlink r:id="rId14" w:history="1">
        <w:r w:rsidRPr="00020BCF">
          <w:rPr>
            <w:rStyle w:val="Lienhypertexte"/>
            <w:rFonts w:cs="Calibri"/>
            <w:sz w:val="20"/>
            <w:szCs w:val="20"/>
            <w:shd w:val="clear" w:color="auto" w:fill="FFFFFF"/>
            <w:lang w:val="fr-CA"/>
          </w:rPr>
          <w:t>Communauté de pratique canadienne en approches écosystémiques de la santé</w:t>
        </w:r>
      </w:hyperlink>
      <w:r w:rsidRPr="00020BCF">
        <w:rPr>
          <w:rFonts w:cs="Calibri"/>
          <w:color w:val="000000"/>
          <w:sz w:val="20"/>
          <w:szCs w:val="20"/>
          <w:shd w:val="clear" w:color="auto" w:fill="FFFFFF"/>
          <w:lang w:val="fr-CA"/>
        </w:rPr>
        <w:t>.</w:t>
      </w:r>
      <w:r w:rsidRPr="00020BCF">
        <w:rPr>
          <w:lang w:val="fr-CA"/>
        </w:rPr>
        <w:t xml:space="preserve"> </w:t>
      </w:r>
      <w:hyperlink r:id="rId15" w:tgtFrame="_blank" w:tooltip="Original URL: https://doi.org/10.5281/zenodo.14714774. Click or tap if you trust this link." w:history="1">
        <w:r w:rsidRPr="00020BCF">
          <w:rPr>
            <w:rStyle w:val="Lienhypertexte"/>
            <w:rFonts w:cs="Calibri"/>
            <w:sz w:val="20"/>
            <w:szCs w:val="20"/>
            <w:lang w:val="fr-CA" w:eastAsia="fr-CA"/>
          </w:rPr>
          <w:t>https://doi.org/10.5281/zenodo.14714774</w:t>
        </w:r>
      </w:hyperlink>
      <w:r w:rsidRPr="00020BCF">
        <w:rPr>
          <w:rFonts w:cs="Calibri"/>
          <w:sz w:val="20"/>
          <w:szCs w:val="20"/>
          <w:lang w:val="fr-CA" w:eastAsia="fr-CA"/>
        </w:rPr>
        <w:t xml:space="preserve"> </w:t>
      </w:r>
      <w:hyperlink r:id="rId16" w:history="1">
        <w:r w:rsidRPr="00020BCF">
          <w:rPr>
            <w:rStyle w:val="Lienhypertexte"/>
            <w:rFonts w:cs="Calibri"/>
            <w:sz w:val="20"/>
            <w:szCs w:val="20"/>
            <w:lang w:val="fr-CA" w:eastAsia="fr-CA"/>
          </w:rPr>
          <w:t>Licence CC BY NC 4.0 International.</w:t>
        </w:r>
      </w:hyperlink>
      <w:bookmarkEnd w:id="0"/>
    </w:p>
    <w:p w14:paraId="1870D963" w14:textId="3C50651C" w:rsidR="00360763" w:rsidRPr="00020BCF" w:rsidRDefault="00360763" w:rsidP="00285EEC">
      <w:pPr>
        <w:spacing w:after="120"/>
        <w:jc w:val="both"/>
        <w:rPr>
          <w:rFonts w:ascii="Arial" w:hAnsi="Arial"/>
          <w:lang w:val="fr-CA"/>
        </w:rPr>
      </w:pPr>
    </w:p>
    <w:p w14:paraId="7343BB36" w14:textId="77777777" w:rsidR="00360763" w:rsidRPr="00020BCF" w:rsidRDefault="00360763" w:rsidP="00285EEC">
      <w:pPr>
        <w:spacing w:after="120"/>
        <w:jc w:val="both"/>
        <w:rPr>
          <w:rFonts w:ascii="Arial" w:hAnsi="Arial"/>
          <w:lang w:val="fr-CA"/>
        </w:rPr>
      </w:pPr>
    </w:p>
    <w:sdt>
      <w:sdtPr>
        <w:rPr>
          <w:rFonts w:ascii="Calibri" w:eastAsia="Times New Roman" w:hAnsi="Calibri" w:cs="Arial"/>
          <w:color w:val="auto"/>
          <w:sz w:val="24"/>
          <w:szCs w:val="24"/>
          <w:lang w:eastAsia="ar-SA"/>
        </w:rPr>
        <w:id w:val="-34507866"/>
        <w:docPartObj>
          <w:docPartGallery w:val="Table of Contents"/>
          <w:docPartUnique/>
        </w:docPartObj>
      </w:sdtPr>
      <w:sdtEndPr>
        <w:rPr>
          <w:b/>
          <w:bCs/>
        </w:rPr>
      </w:sdtEndPr>
      <w:sdtContent>
        <w:p w14:paraId="6CA37AAF" w14:textId="49AFF93B" w:rsidR="0019309F" w:rsidRPr="00020BCF" w:rsidRDefault="0019309F">
          <w:pPr>
            <w:pStyle w:val="En-ttedetabledesmatires"/>
            <w:rPr>
              <w:color w:val="7B881D"/>
            </w:rPr>
          </w:pPr>
          <w:r w:rsidRPr="00020BCF">
            <w:rPr>
              <w:color w:val="7B881D"/>
            </w:rPr>
            <w:t>Table des matières</w:t>
          </w:r>
        </w:p>
        <w:p w14:paraId="7B0F8589" w14:textId="004E85AD" w:rsidR="00020BCF" w:rsidRDefault="0019309F">
          <w:pPr>
            <w:pStyle w:val="TM1"/>
            <w:tabs>
              <w:tab w:val="right" w:leader="dot" w:pos="9954"/>
            </w:tabs>
            <w:rPr>
              <w:rFonts w:asciiTheme="minorHAnsi" w:eastAsiaTheme="minorEastAsia" w:hAnsiTheme="minorHAnsi" w:cstheme="minorBidi"/>
              <w:noProof/>
              <w:kern w:val="2"/>
              <w:lang w:val="fr-CA" w:eastAsia="fr-CA"/>
              <w14:ligatures w14:val="standardContextual"/>
            </w:rPr>
          </w:pPr>
          <w:r w:rsidRPr="00020BCF">
            <w:rPr>
              <w:lang w:val="fr-CA"/>
            </w:rPr>
            <w:fldChar w:fldCharType="begin"/>
          </w:r>
          <w:r w:rsidRPr="00020BCF">
            <w:rPr>
              <w:lang w:val="fr-CA"/>
            </w:rPr>
            <w:instrText xml:space="preserve"> TOC \o "1-3" \h \z \u </w:instrText>
          </w:r>
          <w:r w:rsidRPr="00020BCF">
            <w:rPr>
              <w:lang w:val="fr-CA"/>
            </w:rPr>
            <w:fldChar w:fldCharType="separate"/>
          </w:r>
          <w:hyperlink w:anchor="_Toc191631347" w:history="1">
            <w:r w:rsidR="00020BCF" w:rsidRPr="000635EB">
              <w:rPr>
                <w:rStyle w:val="Lienhypertexte"/>
                <w:noProof/>
              </w:rPr>
              <w:t>Introduction</w:t>
            </w:r>
            <w:r w:rsidR="00020BCF">
              <w:rPr>
                <w:noProof/>
                <w:webHidden/>
              </w:rPr>
              <w:tab/>
            </w:r>
            <w:r w:rsidR="00020BCF">
              <w:rPr>
                <w:noProof/>
                <w:webHidden/>
              </w:rPr>
              <w:fldChar w:fldCharType="begin"/>
            </w:r>
            <w:r w:rsidR="00020BCF">
              <w:rPr>
                <w:noProof/>
                <w:webHidden/>
              </w:rPr>
              <w:instrText xml:space="preserve"> PAGEREF _Toc191631347 \h </w:instrText>
            </w:r>
            <w:r w:rsidR="00020BCF">
              <w:rPr>
                <w:noProof/>
                <w:webHidden/>
              </w:rPr>
            </w:r>
            <w:r w:rsidR="00020BCF">
              <w:rPr>
                <w:noProof/>
                <w:webHidden/>
              </w:rPr>
              <w:fldChar w:fldCharType="separate"/>
            </w:r>
            <w:r w:rsidR="00020BCF">
              <w:rPr>
                <w:noProof/>
                <w:webHidden/>
              </w:rPr>
              <w:t>4</w:t>
            </w:r>
            <w:r w:rsidR="00020BCF">
              <w:rPr>
                <w:noProof/>
                <w:webHidden/>
              </w:rPr>
              <w:fldChar w:fldCharType="end"/>
            </w:r>
          </w:hyperlink>
        </w:p>
        <w:p w14:paraId="1D82C2F2" w14:textId="723F9B37"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48" w:history="1">
            <w:r w:rsidRPr="000635EB">
              <w:rPr>
                <w:rStyle w:val="Lienhypertexte"/>
                <w:noProof/>
              </w:rPr>
              <w:t>Description</w:t>
            </w:r>
            <w:r>
              <w:rPr>
                <w:noProof/>
                <w:webHidden/>
              </w:rPr>
              <w:tab/>
            </w:r>
            <w:r>
              <w:rPr>
                <w:noProof/>
                <w:webHidden/>
              </w:rPr>
              <w:fldChar w:fldCharType="begin"/>
            </w:r>
            <w:r>
              <w:rPr>
                <w:noProof/>
                <w:webHidden/>
              </w:rPr>
              <w:instrText xml:space="preserve"> PAGEREF _Toc191631348 \h </w:instrText>
            </w:r>
            <w:r>
              <w:rPr>
                <w:noProof/>
                <w:webHidden/>
              </w:rPr>
            </w:r>
            <w:r>
              <w:rPr>
                <w:noProof/>
                <w:webHidden/>
              </w:rPr>
              <w:fldChar w:fldCharType="separate"/>
            </w:r>
            <w:r>
              <w:rPr>
                <w:noProof/>
                <w:webHidden/>
              </w:rPr>
              <w:t>4</w:t>
            </w:r>
            <w:r>
              <w:rPr>
                <w:noProof/>
                <w:webHidden/>
              </w:rPr>
              <w:fldChar w:fldCharType="end"/>
            </w:r>
          </w:hyperlink>
        </w:p>
        <w:p w14:paraId="3C7D803A" w14:textId="2CC0ED5E"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49" w:history="1">
            <w:r w:rsidRPr="000635EB">
              <w:rPr>
                <w:rStyle w:val="Lienhypertexte"/>
                <w:noProof/>
              </w:rPr>
              <w:t>Objectifs</w:t>
            </w:r>
            <w:r>
              <w:rPr>
                <w:noProof/>
                <w:webHidden/>
              </w:rPr>
              <w:tab/>
            </w:r>
            <w:r>
              <w:rPr>
                <w:noProof/>
                <w:webHidden/>
              </w:rPr>
              <w:fldChar w:fldCharType="begin"/>
            </w:r>
            <w:r>
              <w:rPr>
                <w:noProof/>
                <w:webHidden/>
              </w:rPr>
              <w:instrText xml:space="preserve"> PAGEREF _Toc191631349 \h </w:instrText>
            </w:r>
            <w:r>
              <w:rPr>
                <w:noProof/>
                <w:webHidden/>
              </w:rPr>
            </w:r>
            <w:r>
              <w:rPr>
                <w:noProof/>
                <w:webHidden/>
              </w:rPr>
              <w:fldChar w:fldCharType="separate"/>
            </w:r>
            <w:r>
              <w:rPr>
                <w:noProof/>
                <w:webHidden/>
              </w:rPr>
              <w:t>4</w:t>
            </w:r>
            <w:r>
              <w:rPr>
                <w:noProof/>
                <w:webHidden/>
              </w:rPr>
              <w:fldChar w:fldCharType="end"/>
            </w:r>
          </w:hyperlink>
        </w:p>
        <w:p w14:paraId="35AD0165" w14:textId="71FD82CB"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50" w:history="1">
            <w:r w:rsidRPr="000635EB">
              <w:rPr>
                <w:rStyle w:val="Lienhypertexte"/>
                <w:noProof/>
              </w:rPr>
              <w:t>Questions directrices</w:t>
            </w:r>
            <w:r>
              <w:rPr>
                <w:noProof/>
                <w:webHidden/>
              </w:rPr>
              <w:tab/>
            </w:r>
            <w:r>
              <w:rPr>
                <w:noProof/>
                <w:webHidden/>
              </w:rPr>
              <w:fldChar w:fldCharType="begin"/>
            </w:r>
            <w:r>
              <w:rPr>
                <w:noProof/>
                <w:webHidden/>
              </w:rPr>
              <w:instrText xml:space="preserve"> PAGEREF _Toc191631350 \h </w:instrText>
            </w:r>
            <w:r>
              <w:rPr>
                <w:noProof/>
                <w:webHidden/>
              </w:rPr>
            </w:r>
            <w:r>
              <w:rPr>
                <w:noProof/>
                <w:webHidden/>
              </w:rPr>
              <w:fldChar w:fldCharType="separate"/>
            </w:r>
            <w:r>
              <w:rPr>
                <w:noProof/>
                <w:webHidden/>
              </w:rPr>
              <w:t>5</w:t>
            </w:r>
            <w:r>
              <w:rPr>
                <w:noProof/>
                <w:webHidden/>
              </w:rPr>
              <w:fldChar w:fldCharType="end"/>
            </w:r>
          </w:hyperlink>
        </w:p>
        <w:p w14:paraId="491B4EBE" w14:textId="782FACC4"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51" w:history="1">
            <w:r w:rsidRPr="000635EB">
              <w:rPr>
                <w:rStyle w:val="Lienhypertexte"/>
                <w:noProof/>
              </w:rPr>
              <w:t>Termes de travail</w:t>
            </w:r>
            <w:r>
              <w:rPr>
                <w:noProof/>
                <w:webHidden/>
              </w:rPr>
              <w:tab/>
            </w:r>
            <w:r>
              <w:rPr>
                <w:noProof/>
                <w:webHidden/>
              </w:rPr>
              <w:fldChar w:fldCharType="begin"/>
            </w:r>
            <w:r>
              <w:rPr>
                <w:noProof/>
                <w:webHidden/>
              </w:rPr>
              <w:instrText xml:space="preserve"> PAGEREF _Toc191631351 \h </w:instrText>
            </w:r>
            <w:r>
              <w:rPr>
                <w:noProof/>
                <w:webHidden/>
              </w:rPr>
            </w:r>
            <w:r>
              <w:rPr>
                <w:noProof/>
                <w:webHidden/>
              </w:rPr>
              <w:fldChar w:fldCharType="separate"/>
            </w:r>
            <w:r>
              <w:rPr>
                <w:noProof/>
                <w:webHidden/>
              </w:rPr>
              <w:t>6</w:t>
            </w:r>
            <w:r>
              <w:rPr>
                <w:noProof/>
                <w:webHidden/>
              </w:rPr>
              <w:fldChar w:fldCharType="end"/>
            </w:r>
          </w:hyperlink>
        </w:p>
        <w:p w14:paraId="37A89AB4" w14:textId="04343F31"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52" w:history="1">
            <w:r w:rsidRPr="000635EB">
              <w:rPr>
                <w:rStyle w:val="Lienhypertexte"/>
                <w:noProof/>
              </w:rPr>
              <w:t>Consignes</w:t>
            </w:r>
            <w:r>
              <w:rPr>
                <w:noProof/>
                <w:webHidden/>
              </w:rPr>
              <w:tab/>
            </w:r>
            <w:r>
              <w:rPr>
                <w:noProof/>
                <w:webHidden/>
              </w:rPr>
              <w:fldChar w:fldCharType="begin"/>
            </w:r>
            <w:r>
              <w:rPr>
                <w:noProof/>
                <w:webHidden/>
              </w:rPr>
              <w:instrText xml:space="preserve"> PAGEREF _Toc191631352 \h </w:instrText>
            </w:r>
            <w:r>
              <w:rPr>
                <w:noProof/>
                <w:webHidden/>
              </w:rPr>
            </w:r>
            <w:r>
              <w:rPr>
                <w:noProof/>
                <w:webHidden/>
              </w:rPr>
              <w:fldChar w:fldCharType="separate"/>
            </w:r>
            <w:r>
              <w:rPr>
                <w:noProof/>
                <w:webHidden/>
              </w:rPr>
              <w:t>6</w:t>
            </w:r>
            <w:r>
              <w:rPr>
                <w:noProof/>
                <w:webHidden/>
              </w:rPr>
              <w:fldChar w:fldCharType="end"/>
            </w:r>
          </w:hyperlink>
        </w:p>
        <w:p w14:paraId="5A43B066" w14:textId="014D457F"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53" w:history="1">
            <w:r w:rsidRPr="000635EB">
              <w:rPr>
                <w:rStyle w:val="Lienhypertexte"/>
                <w:noProof/>
                <w:lang w:bidi="en-US"/>
              </w:rPr>
              <w:t>Activités</w:t>
            </w:r>
            <w:r>
              <w:rPr>
                <w:noProof/>
                <w:webHidden/>
              </w:rPr>
              <w:tab/>
            </w:r>
            <w:r>
              <w:rPr>
                <w:noProof/>
                <w:webHidden/>
              </w:rPr>
              <w:fldChar w:fldCharType="begin"/>
            </w:r>
            <w:r>
              <w:rPr>
                <w:noProof/>
                <w:webHidden/>
              </w:rPr>
              <w:instrText xml:space="preserve"> PAGEREF _Toc191631353 \h </w:instrText>
            </w:r>
            <w:r>
              <w:rPr>
                <w:noProof/>
                <w:webHidden/>
              </w:rPr>
            </w:r>
            <w:r>
              <w:rPr>
                <w:noProof/>
                <w:webHidden/>
              </w:rPr>
              <w:fldChar w:fldCharType="separate"/>
            </w:r>
            <w:r>
              <w:rPr>
                <w:noProof/>
                <w:webHidden/>
              </w:rPr>
              <w:t>7</w:t>
            </w:r>
            <w:r>
              <w:rPr>
                <w:noProof/>
                <w:webHidden/>
              </w:rPr>
              <w:fldChar w:fldCharType="end"/>
            </w:r>
          </w:hyperlink>
        </w:p>
        <w:p w14:paraId="71D31E0E" w14:textId="12FBEAFA" w:rsidR="00020BCF" w:rsidRDefault="00020BCF">
          <w:pPr>
            <w:pStyle w:val="TM3"/>
            <w:tabs>
              <w:tab w:val="right" w:leader="dot" w:pos="9954"/>
            </w:tabs>
            <w:rPr>
              <w:rFonts w:asciiTheme="minorHAnsi" w:eastAsiaTheme="minorEastAsia" w:hAnsiTheme="minorHAnsi" w:cstheme="minorBidi"/>
              <w:noProof/>
              <w:kern w:val="2"/>
              <w:lang w:val="fr-CA" w:eastAsia="fr-CA"/>
              <w14:ligatures w14:val="standardContextual"/>
            </w:rPr>
          </w:pPr>
          <w:hyperlink w:anchor="_Toc191631354" w:history="1">
            <w:r w:rsidRPr="000635EB">
              <w:rPr>
                <w:rStyle w:val="Lienhypertexte"/>
                <w:noProof/>
                <w:lang w:bidi="en-US"/>
              </w:rPr>
              <w:t>Activité 1 : Points communs qui ne sont pas communs</w:t>
            </w:r>
            <w:r>
              <w:rPr>
                <w:noProof/>
                <w:webHidden/>
              </w:rPr>
              <w:tab/>
            </w:r>
            <w:r>
              <w:rPr>
                <w:noProof/>
                <w:webHidden/>
              </w:rPr>
              <w:fldChar w:fldCharType="begin"/>
            </w:r>
            <w:r>
              <w:rPr>
                <w:noProof/>
                <w:webHidden/>
              </w:rPr>
              <w:instrText xml:space="preserve"> PAGEREF _Toc191631354 \h </w:instrText>
            </w:r>
            <w:r>
              <w:rPr>
                <w:noProof/>
                <w:webHidden/>
              </w:rPr>
            </w:r>
            <w:r>
              <w:rPr>
                <w:noProof/>
                <w:webHidden/>
              </w:rPr>
              <w:fldChar w:fldCharType="separate"/>
            </w:r>
            <w:r>
              <w:rPr>
                <w:noProof/>
                <w:webHidden/>
              </w:rPr>
              <w:t>7</w:t>
            </w:r>
            <w:r>
              <w:rPr>
                <w:noProof/>
                <w:webHidden/>
              </w:rPr>
              <w:fldChar w:fldCharType="end"/>
            </w:r>
          </w:hyperlink>
        </w:p>
        <w:p w14:paraId="4B34F998" w14:textId="14C1C7D1" w:rsidR="00020BCF" w:rsidRDefault="00020BCF">
          <w:pPr>
            <w:pStyle w:val="TM3"/>
            <w:tabs>
              <w:tab w:val="right" w:leader="dot" w:pos="9954"/>
            </w:tabs>
            <w:rPr>
              <w:rFonts w:asciiTheme="minorHAnsi" w:eastAsiaTheme="minorEastAsia" w:hAnsiTheme="minorHAnsi" w:cstheme="minorBidi"/>
              <w:noProof/>
              <w:kern w:val="2"/>
              <w:lang w:val="fr-CA" w:eastAsia="fr-CA"/>
              <w14:ligatures w14:val="standardContextual"/>
            </w:rPr>
          </w:pPr>
          <w:hyperlink w:anchor="_Toc191631355" w:history="1">
            <w:r w:rsidRPr="000635EB">
              <w:rPr>
                <w:rStyle w:val="Lienhypertexte"/>
                <w:noProof/>
                <w:lang w:bidi="en-US"/>
              </w:rPr>
              <w:t>Activité 2 : Session sur les règles d’engagement</w:t>
            </w:r>
            <w:r>
              <w:rPr>
                <w:noProof/>
                <w:webHidden/>
              </w:rPr>
              <w:tab/>
            </w:r>
            <w:r>
              <w:rPr>
                <w:noProof/>
                <w:webHidden/>
              </w:rPr>
              <w:fldChar w:fldCharType="begin"/>
            </w:r>
            <w:r>
              <w:rPr>
                <w:noProof/>
                <w:webHidden/>
              </w:rPr>
              <w:instrText xml:space="preserve"> PAGEREF _Toc191631355 \h </w:instrText>
            </w:r>
            <w:r>
              <w:rPr>
                <w:noProof/>
                <w:webHidden/>
              </w:rPr>
            </w:r>
            <w:r>
              <w:rPr>
                <w:noProof/>
                <w:webHidden/>
              </w:rPr>
              <w:fldChar w:fldCharType="separate"/>
            </w:r>
            <w:r>
              <w:rPr>
                <w:noProof/>
                <w:webHidden/>
              </w:rPr>
              <w:t>9</w:t>
            </w:r>
            <w:r>
              <w:rPr>
                <w:noProof/>
                <w:webHidden/>
              </w:rPr>
              <w:fldChar w:fldCharType="end"/>
            </w:r>
          </w:hyperlink>
        </w:p>
        <w:p w14:paraId="4A581575" w14:textId="1A3B5007" w:rsidR="00020BCF" w:rsidRDefault="00020BCF">
          <w:pPr>
            <w:pStyle w:val="TM1"/>
            <w:tabs>
              <w:tab w:val="right" w:leader="dot" w:pos="9954"/>
            </w:tabs>
            <w:rPr>
              <w:rFonts w:asciiTheme="minorHAnsi" w:eastAsiaTheme="minorEastAsia" w:hAnsiTheme="minorHAnsi" w:cstheme="minorBidi"/>
              <w:noProof/>
              <w:kern w:val="2"/>
              <w:lang w:val="fr-CA" w:eastAsia="fr-CA"/>
              <w14:ligatures w14:val="standardContextual"/>
            </w:rPr>
          </w:pPr>
          <w:hyperlink w:anchor="_Toc191631356" w:history="1">
            <w:r w:rsidRPr="000635EB">
              <w:rPr>
                <w:rStyle w:val="Lienhypertexte"/>
                <w:noProof/>
              </w:rPr>
              <w:t>SECTION 1 - Participation, apprentissage et action : s’orienter vers des relations et des rôles différents dans la recherche</w:t>
            </w:r>
            <w:r>
              <w:rPr>
                <w:noProof/>
                <w:webHidden/>
              </w:rPr>
              <w:tab/>
            </w:r>
            <w:r>
              <w:rPr>
                <w:noProof/>
                <w:webHidden/>
              </w:rPr>
              <w:fldChar w:fldCharType="begin"/>
            </w:r>
            <w:r>
              <w:rPr>
                <w:noProof/>
                <w:webHidden/>
              </w:rPr>
              <w:instrText xml:space="preserve"> PAGEREF _Toc191631356 \h </w:instrText>
            </w:r>
            <w:r>
              <w:rPr>
                <w:noProof/>
                <w:webHidden/>
              </w:rPr>
            </w:r>
            <w:r>
              <w:rPr>
                <w:noProof/>
                <w:webHidden/>
              </w:rPr>
              <w:fldChar w:fldCharType="separate"/>
            </w:r>
            <w:r>
              <w:rPr>
                <w:noProof/>
                <w:webHidden/>
              </w:rPr>
              <w:t>11</w:t>
            </w:r>
            <w:r>
              <w:rPr>
                <w:noProof/>
                <w:webHidden/>
              </w:rPr>
              <w:fldChar w:fldCharType="end"/>
            </w:r>
          </w:hyperlink>
        </w:p>
        <w:p w14:paraId="303C1028" w14:textId="0BB7313F"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57" w:history="1">
            <w:r w:rsidRPr="000635EB">
              <w:rPr>
                <w:rStyle w:val="Lienhypertexte"/>
                <w:noProof/>
              </w:rPr>
              <w:t>Description</w:t>
            </w:r>
            <w:r>
              <w:rPr>
                <w:noProof/>
                <w:webHidden/>
              </w:rPr>
              <w:tab/>
            </w:r>
            <w:r>
              <w:rPr>
                <w:noProof/>
                <w:webHidden/>
              </w:rPr>
              <w:fldChar w:fldCharType="begin"/>
            </w:r>
            <w:r>
              <w:rPr>
                <w:noProof/>
                <w:webHidden/>
              </w:rPr>
              <w:instrText xml:space="preserve"> PAGEREF _Toc191631357 \h </w:instrText>
            </w:r>
            <w:r>
              <w:rPr>
                <w:noProof/>
                <w:webHidden/>
              </w:rPr>
            </w:r>
            <w:r>
              <w:rPr>
                <w:noProof/>
                <w:webHidden/>
              </w:rPr>
              <w:fldChar w:fldCharType="separate"/>
            </w:r>
            <w:r>
              <w:rPr>
                <w:noProof/>
                <w:webHidden/>
              </w:rPr>
              <w:t>11</w:t>
            </w:r>
            <w:r>
              <w:rPr>
                <w:noProof/>
                <w:webHidden/>
              </w:rPr>
              <w:fldChar w:fldCharType="end"/>
            </w:r>
          </w:hyperlink>
        </w:p>
        <w:p w14:paraId="0B44A288" w14:textId="29479F79"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58" w:history="1">
            <w:r w:rsidRPr="000635EB">
              <w:rPr>
                <w:rStyle w:val="Lienhypertexte"/>
                <w:noProof/>
              </w:rPr>
              <w:t>Objectifs d’apprentissage</w:t>
            </w:r>
            <w:r>
              <w:rPr>
                <w:noProof/>
                <w:webHidden/>
              </w:rPr>
              <w:tab/>
            </w:r>
            <w:r>
              <w:rPr>
                <w:noProof/>
                <w:webHidden/>
              </w:rPr>
              <w:fldChar w:fldCharType="begin"/>
            </w:r>
            <w:r>
              <w:rPr>
                <w:noProof/>
                <w:webHidden/>
              </w:rPr>
              <w:instrText xml:space="preserve"> PAGEREF _Toc191631358 \h </w:instrText>
            </w:r>
            <w:r>
              <w:rPr>
                <w:noProof/>
                <w:webHidden/>
              </w:rPr>
            </w:r>
            <w:r>
              <w:rPr>
                <w:noProof/>
                <w:webHidden/>
              </w:rPr>
              <w:fldChar w:fldCharType="separate"/>
            </w:r>
            <w:r>
              <w:rPr>
                <w:noProof/>
                <w:webHidden/>
              </w:rPr>
              <w:t>11</w:t>
            </w:r>
            <w:r>
              <w:rPr>
                <w:noProof/>
                <w:webHidden/>
              </w:rPr>
              <w:fldChar w:fldCharType="end"/>
            </w:r>
          </w:hyperlink>
        </w:p>
        <w:p w14:paraId="631BE045" w14:textId="0D1A5FE1"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59" w:history="1">
            <w:r w:rsidRPr="000635EB">
              <w:rPr>
                <w:rStyle w:val="Lienhypertexte"/>
                <w:noProof/>
              </w:rPr>
              <w:t>Questions directrices</w:t>
            </w:r>
            <w:r>
              <w:rPr>
                <w:noProof/>
                <w:webHidden/>
              </w:rPr>
              <w:tab/>
            </w:r>
            <w:r>
              <w:rPr>
                <w:noProof/>
                <w:webHidden/>
              </w:rPr>
              <w:fldChar w:fldCharType="begin"/>
            </w:r>
            <w:r>
              <w:rPr>
                <w:noProof/>
                <w:webHidden/>
              </w:rPr>
              <w:instrText xml:space="preserve"> PAGEREF _Toc191631359 \h </w:instrText>
            </w:r>
            <w:r>
              <w:rPr>
                <w:noProof/>
                <w:webHidden/>
              </w:rPr>
            </w:r>
            <w:r>
              <w:rPr>
                <w:noProof/>
                <w:webHidden/>
              </w:rPr>
              <w:fldChar w:fldCharType="separate"/>
            </w:r>
            <w:r>
              <w:rPr>
                <w:noProof/>
                <w:webHidden/>
              </w:rPr>
              <w:t>12</w:t>
            </w:r>
            <w:r>
              <w:rPr>
                <w:noProof/>
                <w:webHidden/>
              </w:rPr>
              <w:fldChar w:fldCharType="end"/>
            </w:r>
          </w:hyperlink>
        </w:p>
        <w:p w14:paraId="3F779EFE" w14:textId="794AAA1C"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60" w:history="1">
            <w:r w:rsidRPr="000635EB">
              <w:rPr>
                <w:rStyle w:val="Lienhypertexte"/>
                <w:noProof/>
              </w:rPr>
              <w:t>Concepts de base</w:t>
            </w:r>
            <w:r>
              <w:rPr>
                <w:noProof/>
                <w:webHidden/>
              </w:rPr>
              <w:tab/>
            </w:r>
            <w:r>
              <w:rPr>
                <w:noProof/>
                <w:webHidden/>
              </w:rPr>
              <w:fldChar w:fldCharType="begin"/>
            </w:r>
            <w:r>
              <w:rPr>
                <w:noProof/>
                <w:webHidden/>
              </w:rPr>
              <w:instrText xml:space="preserve"> PAGEREF _Toc191631360 \h </w:instrText>
            </w:r>
            <w:r>
              <w:rPr>
                <w:noProof/>
                <w:webHidden/>
              </w:rPr>
            </w:r>
            <w:r>
              <w:rPr>
                <w:noProof/>
                <w:webHidden/>
              </w:rPr>
              <w:fldChar w:fldCharType="separate"/>
            </w:r>
            <w:r>
              <w:rPr>
                <w:noProof/>
                <w:webHidden/>
              </w:rPr>
              <w:t>12</w:t>
            </w:r>
            <w:r>
              <w:rPr>
                <w:noProof/>
                <w:webHidden/>
              </w:rPr>
              <w:fldChar w:fldCharType="end"/>
            </w:r>
          </w:hyperlink>
        </w:p>
        <w:p w14:paraId="6B1B4DA3" w14:textId="542F6647"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61" w:history="1">
            <w:r w:rsidRPr="000635EB">
              <w:rPr>
                <w:rStyle w:val="Lienhypertexte"/>
                <w:noProof/>
              </w:rPr>
              <w:t>Activités</w:t>
            </w:r>
            <w:r>
              <w:rPr>
                <w:noProof/>
                <w:webHidden/>
              </w:rPr>
              <w:tab/>
            </w:r>
            <w:r>
              <w:rPr>
                <w:noProof/>
                <w:webHidden/>
              </w:rPr>
              <w:fldChar w:fldCharType="begin"/>
            </w:r>
            <w:r>
              <w:rPr>
                <w:noProof/>
                <w:webHidden/>
              </w:rPr>
              <w:instrText xml:space="preserve"> PAGEREF _Toc191631361 \h </w:instrText>
            </w:r>
            <w:r>
              <w:rPr>
                <w:noProof/>
                <w:webHidden/>
              </w:rPr>
            </w:r>
            <w:r>
              <w:rPr>
                <w:noProof/>
                <w:webHidden/>
              </w:rPr>
              <w:fldChar w:fldCharType="separate"/>
            </w:r>
            <w:r>
              <w:rPr>
                <w:noProof/>
                <w:webHidden/>
              </w:rPr>
              <w:t>15</w:t>
            </w:r>
            <w:r>
              <w:rPr>
                <w:noProof/>
                <w:webHidden/>
              </w:rPr>
              <w:fldChar w:fldCharType="end"/>
            </w:r>
          </w:hyperlink>
        </w:p>
        <w:p w14:paraId="117E5E7A" w14:textId="79850ED3" w:rsidR="00020BCF" w:rsidRDefault="00020BCF">
          <w:pPr>
            <w:pStyle w:val="TM3"/>
            <w:tabs>
              <w:tab w:val="right" w:leader="dot" w:pos="9954"/>
            </w:tabs>
            <w:rPr>
              <w:rFonts w:asciiTheme="minorHAnsi" w:eastAsiaTheme="minorEastAsia" w:hAnsiTheme="minorHAnsi" w:cstheme="minorBidi"/>
              <w:noProof/>
              <w:kern w:val="2"/>
              <w:lang w:val="fr-CA" w:eastAsia="fr-CA"/>
              <w14:ligatures w14:val="standardContextual"/>
            </w:rPr>
          </w:pPr>
          <w:hyperlink w:anchor="_Toc191631362" w:history="1">
            <w:r w:rsidRPr="000635EB">
              <w:rPr>
                <w:rStyle w:val="Lienhypertexte"/>
                <w:noProof/>
              </w:rPr>
              <w:t>Activité 3 : L’expérience de la participation et de la recherche (les « récits derrière les récits »)</w:t>
            </w:r>
            <w:r>
              <w:rPr>
                <w:noProof/>
                <w:webHidden/>
              </w:rPr>
              <w:tab/>
            </w:r>
            <w:r>
              <w:rPr>
                <w:noProof/>
                <w:webHidden/>
              </w:rPr>
              <w:fldChar w:fldCharType="begin"/>
            </w:r>
            <w:r>
              <w:rPr>
                <w:noProof/>
                <w:webHidden/>
              </w:rPr>
              <w:instrText xml:space="preserve"> PAGEREF _Toc191631362 \h </w:instrText>
            </w:r>
            <w:r>
              <w:rPr>
                <w:noProof/>
                <w:webHidden/>
              </w:rPr>
            </w:r>
            <w:r>
              <w:rPr>
                <w:noProof/>
                <w:webHidden/>
              </w:rPr>
              <w:fldChar w:fldCharType="separate"/>
            </w:r>
            <w:r>
              <w:rPr>
                <w:noProof/>
                <w:webHidden/>
              </w:rPr>
              <w:t>15</w:t>
            </w:r>
            <w:r>
              <w:rPr>
                <w:noProof/>
                <w:webHidden/>
              </w:rPr>
              <w:fldChar w:fldCharType="end"/>
            </w:r>
          </w:hyperlink>
        </w:p>
        <w:p w14:paraId="37FB3654" w14:textId="51D9EB87" w:rsidR="00020BCF" w:rsidRDefault="00020BCF">
          <w:pPr>
            <w:pStyle w:val="TM3"/>
            <w:tabs>
              <w:tab w:val="right" w:leader="dot" w:pos="9954"/>
            </w:tabs>
            <w:rPr>
              <w:rFonts w:asciiTheme="minorHAnsi" w:eastAsiaTheme="minorEastAsia" w:hAnsiTheme="minorHAnsi" w:cstheme="minorBidi"/>
              <w:noProof/>
              <w:kern w:val="2"/>
              <w:lang w:val="fr-CA" w:eastAsia="fr-CA"/>
              <w14:ligatures w14:val="standardContextual"/>
            </w:rPr>
          </w:pPr>
          <w:hyperlink w:anchor="_Toc191631363" w:history="1">
            <w:r w:rsidRPr="000635EB">
              <w:rPr>
                <w:rStyle w:val="Lienhypertexte"/>
                <w:noProof/>
              </w:rPr>
              <w:t>Activité 4 : Jeu de rôle</w:t>
            </w:r>
            <w:r>
              <w:rPr>
                <w:noProof/>
                <w:webHidden/>
              </w:rPr>
              <w:tab/>
            </w:r>
            <w:r>
              <w:rPr>
                <w:noProof/>
                <w:webHidden/>
              </w:rPr>
              <w:fldChar w:fldCharType="begin"/>
            </w:r>
            <w:r>
              <w:rPr>
                <w:noProof/>
                <w:webHidden/>
              </w:rPr>
              <w:instrText xml:space="preserve"> PAGEREF _Toc191631363 \h </w:instrText>
            </w:r>
            <w:r>
              <w:rPr>
                <w:noProof/>
                <w:webHidden/>
              </w:rPr>
            </w:r>
            <w:r>
              <w:rPr>
                <w:noProof/>
                <w:webHidden/>
              </w:rPr>
              <w:fldChar w:fldCharType="separate"/>
            </w:r>
            <w:r>
              <w:rPr>
                <w:noProof/>
                <w:webHidden/>
              </w:rPr>
              <w:t>17</w:t>
            </w:r>
            <w:r>
              <w:rPr>
                <w:noProof/>
                <w:webHidden/>
              </w:rPr>
              <w:fldChar w:fldCharType="end"/>
            </w:r>
          </w:hyperlink>
        </w:p>
        <w:p w14:paraId="3B5FFD59" w14:textId="2D29A2F1" w:rsidR="00020BCF" w:rsidRDefault="00020BCF">
          <w:pPr>
            <w:pStyle w:val="TM3"/>
            <w:tabs>
              <w:tab w:val="right" w:leader="dot" w:pos="9954"/>
            </w:tabs>
            <w:rPr>
              <w:rFonts w:asciiTheme="minorHAnsi" w:eastAsiaTheme="minorEastAsia" w:hAnsiTheme="minorHAnsi" w:cstheme="minorBidi"/>
              <w:noProof/>
              <w:kern w:val="2"/>
              <w:lang w:val="fr-CA" w:eastAsia="fr-CA"/>
              <w14:ligatures w14:val="standardContextual"/>
            </w:rPr>
          </w:pPr>
          <w:hyperlink w:anchor="_Toc191631364" w:history="1">
            <w:r w:rsidRPr="000635EB">
              <w:rPr>
                <w:rStyle w:val="Lienhypertexte"/>
                <w:noProof/>
              </w:rPr>
              <w:t>Activité 5 : Identifier les rôles et les relations parmi les chercheur(e)s et les participant(e)s ; définir avec qui, comment et quand la participation a lieu</w:t>
            </w:r>
            <w:r>
              <w:rPr>
                <w:noProof/>
                <w:webHidden/>
              </w:rPr>
              <w:tab/>
            </w:r>
            <w:r>
              <w:rPr>
                <w:noProof/>
                <w:webHidden/>
              </w:rPr>
              <w:fldChar w:fldCharType="begin"/>
            </w:r>
            <w:r>
              <w:rPr>
                <w:noProof/>
                <w:webHidden/>
              </w:rPr>
              <w:instrText xml:space="preserve"> PAGEREF _Toc191631364 \h </w:instrText>
            </w:r>
            <w:r>
              <w:rPr>
                <w:noProof/>
                <w:webHidden/>
              </w:rPr>
            </w:r>
            <w:r>
              <w:rPr>
                <w:noProof/>
                <w:webHidden/>
              </w:rPr>
              <w:fldChar w:fldCharType="separate"/>
            </w:r>
            <w:r>
              <w:rPr>
                <w:noProof/>
                <w:webHidden/>
              </w:rPr>
              <w:t>17</w:t>
            </w:r>
            <w:r>
              <w:rPr>
                <w:noProof/>
                <w:webHidden/>
              </w:rPr>
              <w:fldChar w:fldCharType="end"/>
            </w:r>
          </w:hyperlink>
        </w:p>
        <w:p w14:paraId="6C870816" w14:textId="46CEADBB"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65" w:history="1">
            <w:r w:rsidRPr="000635EB">
              <w:rPr>
                <w:rStyle w:val="Lienhypertexte"/>
                <w:noProof/>
              </w:rPr>
              <w:t>Autres travaux cités dans la Section 1</w:t>
            </w:r>
            <w:r>
              <w:rPr>
                <w:noProof/>
                <w:webHidden/>
              </w:rPr>
              <w:tab/>
            </w:r>
            <w:r>
              <w:rPr>
                <w:noProof/>
                <w:webHidden/>
              </w:rPr>
              <w:fldChar w:fldCharType="begin"/>
            </w:r>
            <w:r>
              <w:rPr>
                <w:noProof/>
                <w:webHidden/>
              </w:rPr>
              <w:instrText xml:space="preserve"> PAGEREF _Toc191631365 \h </w:instrText>
            </w:r>
            <w:r>
              <w:rPr>
                <w:noProof/>
                <w:webHidden/>
              </w:rPr>
            </w:r>
            <w:r>
              <w:rPr>
                <w:noProof/>
                <w:webHidden/>
              </w:rPr>
              <w:fldChar w:fldCharType="separate"/>
            </w:r>
            <w:r>
              <w:rPr>
                <w:noProof/>
                <w:webHidden/>
              </w:rPr>
              <w:t>18</w:t>
            </w:r>
            <w:r>
              <w:rPr>
                <w:noProof/>
                <w:webHidden/>
              </w:rPr>
              <w:fldChar w:fldCharType="end"/>
            </w:r>
          </w:hyperlink>
        </w:p>
        <w:p w14:paraId="134E1C25" w14:textId="7B101418" w:rsidR="00020BCF" w:rsidRDefault="00020BCF">
          <w:pPr>
            <w:pStyle w:val="TM1"/>
            <w:tabs>
              <w:tab w:val="right" w:leader="dot" w:pos="9954"/>
            </w:tabs>
            <w:rPr>
              <w:rFonts w:asciiTheme="minorHAnsi" w:eastAsiaTheme="minorEastAsia" w:hAnsiTheme="minorHAnsi" w:cstheme="minorBidi"/>
              <w:noProof/>
              <w:kern w:val="2"/>
              <w:lang w:val="fr-CA" w:eastAsia="fr-CA"/>
              <w14:ligatures w14:val="standardContextual"/>
            </w:rPr>
          </w:pPr>
          <w:hyperlink w:anchor="_Toc191631366" w:history="1">
            <w:r w:rsidRPr="000635EB">
              <w:rPr>
                <w:rStyle w:val="Lienhypertexte"/>
                <w:noProof/>
              </w:rPr>
              <w:t>SECTION 2 - Investigation appréciative et approches centrées sur les forces pour la participation et la recherche</w:t>
            </w:r>
            <w:r>
              <w:rPr>
                <w:noProof/>
                <w:webHidden/>
              </w:rPr>
              <w:tab/>
            </w:r>
            <w:r>
              <w:rPr>
                <w:noProof/>
                <w:webHidden/>
              </w:rPr>
              <w:fldChar w:fldCharType="begin"/>
            </w:r>
            <w:r>
              <w:rPr>
                <w:noProof/>
                <w:webHidden/>
              </w:rPr>
              <w:instrText xml:space="preserve"> PAGEREF _Toc191631366 \h </w:instrText>
            </w:r>
            <w:r>
              <w:rPr>
                <w:noProof/>
                <w:webHidden/>
              </w:rPr>
            </w:r>
            <w:r>
              <w:rPr>
                <w:noProof/>
                <w:webHidden/>
              </w:rPr>
              <w:fldChar w:fldCharType="separate"/>
            </w:r>
            <w:r>
              <w:rPr>
                <w:noProof/>
                <w:webHidden/>
              </w:rPr>
              <w:t>20</w:t>
            </w:r>
            <w:r>
              <w:rPr>
                <w:noProof/>
                <w:webHidden/>
              </w:rPr>
              <w:fldChar w:fldCharType="end"/>
            </w:r>
          </w:hyperlink>
        </w:p>
        <w:p w14:paraId="369A7D80" w14:textId="3B2E0229"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67" w:history="1">
            <w:r w:rsidRPr="000635EB">
              <w:rPr>
                <w:rStyle w:val="Lienhypertexte"/>
                <w:noProof/>
              </w:rPr>
              <w:t>Description</w:t>
            </w:r>
            <w:r>
              <w:rPr>
                <w:noProof/>
                <w:webHidden/>
              </w:rPr>
              <w:tab/>
            </w:r>
            <w:r>
              <w:rPr>
                <w:noProof/>
                <w:webHidden/>
              </w:rPr>
              <w:fldChar w:fldCharType="begin"/>
            </w:r>
            <w:r>
              <w:rPr>
                <w:noProof/>
                <w:webHidden/>
              </w:rPr>
              <w:instrText xml:space="preserve"> PAGEREF _Toc191631367 \h </w:instrText>
            </w:r>
            <w:r>
              <w:rPr>
                <w:noProof/>
                <w:webHidden/>
              </w:rPr>
            </w:r>
            <w:r>
              <w:rPr>
                <w:noProof/>
                <w:webHidden/>
              </w:rPr>
              <w:fldChar w:fldCharType="separate"/>
            </w:r>
            <w:r>
              <w:rPr>
                <w:noProof/>
                <w:webHidden/>
              </w:rPr>
              <w:t>20</w:t>
            </w:r>
            <w:r>
              <w:rPr>
                <w:noProof/>
                <w:webHidden/>
              </w:rPr>
              <w:fldChar w:fldCharType="end"/>
            </w:r>
          </w:hyperlink>
        </w:p>
        <w:p w14:paraId="5FCD6AF8" w14:textId="6E618C12"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68" w:history="1">
            <w:r w:rsidRPr="000635EB">
              <w:rPr>
                <w:rStyle w:val="Lienhypertexte"/>
                <w:noProof/>
              </w:rPr>
              <w:t>Objectifs d’apprentissage</w:t>
            </w:r>
            <w:r>
              <w:rPr>
                <w:noProof/>
                <w:webHidden/>
              </w:rPr>
              <w:tab/>
            </w:r>
            <w:r>
              <w:rPr>
                <w:noProof/>
                <w:webHidden/>
              </w:rPr>
              <w:fldChar w:fldCharType="begin"/>
            </w:r>
            <w:r>
              <w:rPr>
                <w:noProof/>
                <w:webHidden/>
              </w:rPr>
              <w:instrText xml:space="preserve"> PAGEREF _Toc191631368 \h </w:instrText>
            </w:r>
            <w:r>
              <w:rPr>
                <w:noProof/>
                <w:webHidden/>
              </w:rPr>
            </w:r>
            <w:r>
              <w:rPr>
                <w:noProof/>
                <w:webHidden/>
              </w:rPr>
              <w:fldChar w:fldCharType="separate"/>
            </w:r>
            <w:r>
              <w:rPr>
                <w:noProof/>
                <w:webHidden/>
              </w:rPr>
              <w:t>21</w:t>
            </w:r>
            <w:r>
              <w:rPr>
                <w:noProof/>
                <w:webHidden/>
              </w:rPr>
              <w:fldChar w:fldCharType="end"/>
            </w:r>
          </w:hyperlink>
        </w:p>
        <w:p w14:paraId="668D9345" w14:textId="799816B5"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69" w:history="1">
            <w:r w:rsidRPr="000635EB">
              <w:rPr>
                <w:rStyle w:val="Lienhypertexte"/>
                <w:noProof/>
              </w:rPr>
              <w:t>Questions directrices</w:t>
            </w:r>
            <w:r>
              <w:rPr>
                <w:noProof/>
                <w:webHidden/>
              </w:rPr>
              <w:tab/>
            </w:r>
            <w:r>
              <w:rPr>
                <w:noProof/>
                <w:webHidden/>
              </w:rPr>
              <w:fldChar w:fldCharType="begin"/>
            </w:r>
            <w:r>
              <w:rPr>
                <w:noProof/>
                <w:webHidden/>
              </w:rPr>
              <w:instrText xml:space="preserve"> PAGEREF _Toc191631369 \h </w:instrText>
            </w:r>
            <w:r>
              <w:rPr>
                <w:noProof/>
                <w:webHidden/>
              </w:rPr>
            </w:r>
            <w:r>
              <w:rPr>
                <w:noProof/>
                <w:webHidden/>
              </w:rPr>
              <w:fldChar w:fldCharType="separate"/>
            </w:r>
            <w:r>
              <w:rPr>
                <w:noProof/>
                <w:webHidden/>
              </w:rPr>
              <w:t>21</w:t>
            </w:r>
            <w:r>
              <w:rPr>
                <w:noProof/>
                <w:webHidden/>
              </w:rPr>
              <w:fldChar w:fldCharType="end"/>
            </w:r>
          </w:hyperlink>
        </w:p>
        <w:p w14:paraId="60579C79" w14:textId="12BBFAB3"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70" w:history="1">
            <w:r w:rsidRPr="000635EB">
              <w:rPr>
                <w:rStyle w:val="Lienhypertexte"/>
                <w:noProof/>
              </w:rPr>
              <w:t>Concepts de base</w:t>
            </w:r>
            <w:r>
              <w:rPr>
                <w:noProof/>
                <w:webHidden/>
              </w:rPr>
              <w:tab/>
            </w:r>
            <w:r>
              <w:rPr>
                <w:noProof/>
                <w:webHidden/>
              </w:rPr>
              <w:fldChar w:fldCharType="begin"/>
            </w:r>
            <w:r>
              <w:rPr>
                <w:noProof/>
                <w:webHidden/>
              </w:rPr>
              <w:instrText xml:space="preserve"> PAGEREF _Toc191631370 \h </w:instrText>
            </w:r>
            <w:r>
              <w:rPr>
                <w:noProof/>
                <w:webHidden/>
              </w:rPr>
            </w:r>
            <w:r>
              <w:rPr>
                <w:noProof/>
                <w:webHidden/>
              </w:rPr>
              <w:fldChar w:fldCharType="separate"/>
            </w:r>
            <w:r>
              <w:rPr>
                <w:noProof/>
                <w:webHidden/>
              </w:rPr>
              <w:t>22</w:t>
            </w:r>
            <w:r>
              <w:rPr>
                <w:noProof/>
                <w:webHidden/>
              </w:rPr>
              <w:fldChar w:fldCharType="end"/>
            </w:r>
          </w:hyperlink>
        </w:p>
        <w:p w14:paraId="1C1AC911" w14:textId="5282C01B"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71" w:history="1">
            <w:r w:rsidRPr="000635EB">
              <w:rPr>
                <w:rStyle w:val="Lienhypertexte"/>
                <w:noProof/>
              </w:rPr>
              <w:t>Activités</w:t>
            </w:r>
            <w:r>
              <w:rPr>
                <w:noProof/>
                <w:webHidden/>
              </w:rPr>
              <w:tab/>
            </w:r>
            <w:r>
              <w:rPr>
                <w:noProof/>
                <w:webHidden/>
              </w:rPr>
              <w:fldChar w:fldCharType="begin"/>
            </w:r>
            <w:r>
              <w:rPr>
                <w:noProof/>
                <w:webHidden/>
              </w:rPr>
              <w:instrText xml:space="preserve"> PAGEREF _Toc191631371 \h </w:instrText>
            </w:r>
            <w:r>
              <w:rPr>
                <w:noProof/>
                <w:webHidden/>
              </w:rPr>
            </w:r>
            <w:r>
              <w:rPr>
                <w:noProof/>
                <w:webHidden/>
              </w:rPr>
              <w:fldChar w:fldCharType="separate"/>
            </w:r>
            <w:r>
              <w:rPr>
                <w:noProof/>
                <w:webHidden/>
              </w:rPr>
              <w:t>24</w:t>
            </w:r>
            <w:r>
              <w:rPr>
                <w:noProof/>
                <w:webHidden/>
              </w:rPr>
              <w:fldChar w:fldCharType="end"/>
            </w:r>
          </w:hyperlink>
        </w:p>
        <w:p w14:paraId="4AA0555C" w14:textId="7755D9EE" w:rsidR="00020BCF" w:rsidRDefault="00020BCF">
          <w:pPr>
            <w:pStyle w:val="TM3"/>
            <w:tabs>
              <w:tab w:val="right" w:leader="dot" w:pos="9954"/>
            </w:tabs>
            <w:rPr>
              <w:rFonts w:asciiTheme="minorHAnsi" w:eastAsiaTheme="minorEastAsia" w:hAnsiTheme="minorHAnsi" w:cstheme="minorBidi"/>
              <w:noProof/>
              <w:kern w:val="2"/>
              <w:lang w:val="fr-CA" w:eastAsia="fr-CA"/>
              <w14:ligatures w14:val="standardContextual"/>
            </w:rPr>
          </w:pPr>
          <w:hyperlink w:anchor="_Toc191631372" w:history="1">
            <w:r w:rsidRPr="000635EB">
              <w:rPr>
                <w:rStyle w:val="Lienhypertexte"/>
                <w:noProof/>
              </w:rPr>
              <w:t>Activité 6 : Exercice d’investigation appréciative « Souvenez-vous du temps… »</w:t>
            </w:r>
            <w:r>
              <w:rPr>
                <w:noProof/>
                <w:webHidden/>
              </w:rPr>
              <w:tab/>
            </w:r>
            <w:r>
              <w:rPr>
                <w:noProof/>
                <w:webHidden/>
              </w:rPr>
              <w:fldChar w:fldCharType="begin"/>
            </w:r>
            <w:r>
              <w:rPr>
                <w:noProof/>
                <w:webHidden/>
              </w:rPr>
              <w:instrText xml:space="preserve"> PAGEREF _Toc191631372 \h </w:instrText>
            </w:r>
            <w:r>
              <w:rPr>
                <w:noProof/>
                <w:webHidden/>
              </w:rPr>
            </w:r>
            <w:r>
              <w:rPr>
                <w:noProof/>
                <w:webHidden/>
              </w:rPr>
              <w:fldChar w:fldCharType="separate"/>
            </w:r>
            <w:r>
              <w:rPr>
                <w:noProof/>
                <w:webHidden/>
              </w:rPr>
              <w:t>24</w:t>
            </w:r>
            <w:r>
              <w:rPr>
                <w:noProof/>
                <w:webHidden/>
              </w:rPr>
              <w:fldChar w:fldCharType="end"/>
            </w:r>
          </w:hyperlink>
        </w:p>
        <w:p w14:paraId="03F78F81" w14:textId="47D64415" w:rsidR="00020BCF" w:rsidRDefault="00020BCF">
          <w:pPr>
            <w:pStyle w:val="TM3"/>
            <w:tabs>
              <w:tab w:val="right" w:leader="dot" w:pos="9954"/>
            </w:tabs>
            <w:rPr>
              <w:rFonts w:asciiTheme="minorHAnsi" w:eastAsiaTheme="minorEastAsia" w:hAnsiTheme="minorHAnsi" w:cstheme="minorBidi"/>
              <w:noProof/>
              <w:kern w:val="2"/>
              <w:lang w:val="fr-CA" w:eastAsia="fr-CA"/>
              <w14:ligatures w14:val="standardContextual"/>
            </w:rPr>
          </w:pPr>
          <w:hyperlink w:anchor="_Toc191631373" w:history="1">
            <w:r w:rsidRPr="000635EB">
              <w:rPr>
                <w:rStyle w:val="Lienhypertexte"/>
                <w:noProof/>
              </w:rPr>
              <w:t>Activité 7 : Planification appréciative fondée sur les forces pour le travail de terrain en groupe</w:t>
            </w:r>
            <w:r>
              <w:rPr>
                <w:noProof/>
                <w:webHidden/>
              </w:rPr>
              <w:tab/>
            </w:r>
            <w:r>
              <w:rPr>
                <w:noProof/>
                <w:webHidden/>
              </w:rPr>
              <w:fldChar w:fldCharType="begin"/>
            </w:r>
            <w:r>
              <w:rPr>
                <w:noProof/>
                <w:webHidden/>
              </w:rPr>
              <w:instrText xml:space="preserve"> PAGEREF _Toc191631373 \h </w:instrText>
            </w:r>
            <w:r>
              <w:rPr>
                <w:noProof/>
                <w:webHidden/>
              </w:rPr>
            </w:r>
            <w:r>
              <w:rPr>
                <w:noProof/>
                <w:webHidden/>
              </w:rPr>
              <w:fldChar w:fldCharType="separate"/>
            </w:r>
            <w:r>
              <w:rPr>
                <w:noProof/>
                <w:webHidden/>
              </w:rPr>
              <w:t>25</w:t>
            </w:r>
            <w:r>
              <w:rPr>
                <w:noProof/>
                <w:webHidden/>
              </w:rPr>
              <w:fldChar w:fldCharType="end"/>
            </w:r>
          </w:hyperlink>
        </w:p>
        <w:p w14:paraId="4B48FC9D" w14:textId="49C7C5FE" w:rsidR="00020BCF" w:rsidRDefault="00020BCF">
          <w:pPr>
            <w:pStyle w:val="TM1"/>
            <w:tabs>
              <w:tab w:val="right" w:leader="dot" w:pos="9954"/>
            </w:tabs>
            <w:rPr>
              <w:rFonts w:asciiTheme="minorHAnsi" w:eastAsiaTheme="minorEastAsia" w:hAnsiTheme="minorHAnsi" w:cstheme="minorBidi"/>
              <w:noProof/>
              <w:kern w:val="2"/>
              <w:lang w:val="fr-CA" w:eastAsia="fr-CA"/>
              <w14:ligatures w14:val="standardContextual"/>
            </w:rPr>
          </w:pPr>
          <w:hyperlink w:anchor="_Toc191631374" w:history="1">
            <w:r w:rsidRPr="000635EB">
              <w:rPr>
                <w:rStyle w:val="Lienhypertexte"/>
                <w:noProof/>
              </w:rPr>
              <w:t>SECTION 3 - Perspectives critiques et pratique réflective</w:t>
            </w:r>
            <w:r>
              <w:rPr>
                <w:noProof/>
                <w:webHidden/>
              </w:rPr>
              <w:tab/>
            </w:r>
            <w:r>
              <w:rPr>
                <w:noProof/>
                <w:webHidden/>
              </w:rPr>
              <w:fldChar w:fldCharType="begin"/>
            </w:r>
            <w:r>
              <w:rPr>
                <w:noProof/>
                <w:webHidden/>
              </w:rPr>
              <w:instrText xml:space="preserve"> PAGEREF _Toc191631374 \h </w:instrText>
            </w:r>
            <w:r>
              <w:rPr>
                <w:noProof/>
                <w:webHidden/>
              </w:rPr>
            </w:r>
            <w:r>
              <w:rPr>
                <w:noProof/>
                <w:webHidden/>
              </w:rPr>
              <w:fldChar w:fldCharType="separate"/>
            </w:r>
            <w:r>
              <w:rPr>
                <w:noProof/>
                <w:webHidden/>
              </w:rPr>
              <w:t>26</w:t>
            </w:r>
            <w:r>
              <w:rPr>
                <w:noProof/>
                <w:webHidden/>
              </w:rPr>
              <w:fldChar w:fldCharType="end"/>
            </w:r>
          </w:hyperlink>
        </w:p>
        <w:p w14:paraId="4A0FE814" w14:textId="7B41A68E"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75" w:history="1">
            <w:r w:rsidRPr="000635EB">
              <w:rPr>
                <w:rStyle w:val="Lienhypertexte"/>
                <w:noProof/>
              </w:rPr>
              <w:t>Description</w:t>
            </w:r>
            <w:r>
              <w:rPr>
                <w:noProof/>
                <w:webHidden/>
              </w:rPr>
              <w:tab/>
            </w:r>
            <w:r>
              <w:rPr>
                <w:noProof/>
                <w:webHidden/>
              </w:rPr>
              <w:fldChar w:fldCharType="begin"/>
            </w:r>
            <w:r>
              <w:rPr>
                <w:noProof/>
                <w:webHidden/>
              </w:rPr>
              <w:instrText xml:space="preserve"> PAGEREF _Toc191631375 \h </w:instrText>
            </w:r>
            <w:r>
              <w:rPr>
                <w:noProof/>
                <w:webHidden/>
              </w:rPr>
            </w:r>
            <w:r>
              <w:rPr>
                <w:noProof/>
                <w:webHidden/>
              </w:rPr>
              <w:fldChar w:fldCharType="separate"/>
            </w:r>
            <w:r>
              <w:rPr>
                <w:noProof/>
                <w:webHidden/>
              </w:rPr>
              <w:t>26</w:t>
            </w:r>
            <w:r>
              <w:rPr>
                <w:noProof/>
                <w:webHidden/>
              </w:rPr>
              <w:fldChar w:fldCharType="end"/>
            </w:r>
          </w:hyperlink>
        </w:p>
        <w:p w14:paraId="5F472752" w14:textId="723F09B9"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76" w:history="1">
            <w:r w:rsidRPr="000635EB">
              <w:rPr>
                <w:rStyle w:val="Lienhypertexte"/>
                <w:noProof/>
              </w:rPr>
              <w:t>Objectifs d’apprentissage</w:t>
            </w:r>
            <w:r>
              <w:rPr>
                <w:noProof/>
                <w:webHidden/>
              </w:rPr>
              <w:tab/>
            </w:r>
            <w:r>
              <w:rPr>
                <w:noProof/>
                <w:webHidden/>
              </w:rPr>
              <w:fldChar w:fldCharType="begin"/>
            </w:r>
            <w:r>
              <w:rPr>
                <w:noProof/>
                <w:webHidden/>
              </w:rPr>
              <w:instrText xml:space="preserve"> PAGEREF _Toc191631376 \h </w:instrText>
            </w:r>
            <w:r>
              <w:rPr>
                <w:noProof/>
                <w:webHidden/>
              </w:rPr>
            </w:r>
            <w:r>
              <w:rPr>
                <w:noProof/>
                <w:webHidden/>
              </w:rPr>
              <w:fldChar w:fldCharType="separate"/>
            </w:r>
            <w:r>
              <w:rPr>
                <w:noProof/>
                <w:webHidden/>
              </w:rPr>
              <w:t>27</w:t>
            </w:r>
            <w:r>
              <w:rPr>
                <w:noProof/>
                <w:webHidden/>
              </w:rPr>
              <w:fldChar w:fldCharType="end"/>
            </w:r>
          </w:hyperlink>
        </w:p>
        <w:p w14:paraId="47BC6FBF" w14:textId="5FC16A1B"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77" w:history="1">
            <w:r w:rsidRPr="000635EB">
              <w:rPr>
                <w:rStyle w:val="Lienhypertexte"/>
                <w:noProof/>
              </w:rPr>
              <w:t>Questions directrices</w:t>
            </w:r>
            <w:r>
              <w:rPr>
                <w:noProof/>
                <w:webHidden/>
              </w:rPr>
              <w:tab/>
            </w:r>
            <w:r>
              <w:rPr>
                <w:noProof/>
                <w:webHidden/>
              </w:rPr>
              <w:fldChar w:fldCharType="begin"/>
            </w:r>
            <w:r>
              <w:rPr>
                <w:noProof/>
                <w:webHidden/>
              </w:rPr>
              <w:instrText xml:space="preserve"> PAGEREF _Toc191631377 \h </w:instrText>
            </w:r>
            <w:r>
              <w:rPr>
                <w:noProof/>
                <w:webHidden/>
              </w:rPr>
            </w:r>
            <w:r>
              <w:rPr>
                <w:noProof/>
                <w:webHidden/>
              </w:rPr>
              <w:fldChar w:fldCharType="separate"/>
            </w:r>
            <w:r>
              <w:rPr>
                <w:noProof/>
                <w:webHidden/>
              </w:rPr>
              <w:t>27</w:t>
            </w:r>
            <w:r>
              <w:rPr>
                <w:noProof/>
                <w:webHidden/>
              </w:rPr>
              <w:fldChar w:fldCharType="end"/>
            </w:r>
          </w:hyperlink>
        </w:p>
        <w:p w14:paraId="2317CF00" w14:textId="5C70181E"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78" w:history="1">
            <w:r w:rsidRPr="000635EB">
              <w:rPr>
                <w:rStyle w:val="Lienhypertexte"/>
                <w:noProof/>
              </w:rPr>
              <w:t>Concepts de base</w:t>
            </w:r>
            <w:r>
              <w:rPr>
                <w:noProof/>
                <w:webHidden/>
              </w:rPr>
              <w:tab/>
            </w:r>
            <w:r>
              <w:rPr>
                <w:noProof/>
                <w:webHidden/>
              </w:rPr>
              <w:fldChar w:fldCharType="begin"/>
            </w:r>
            <w:r>
              <w:rPr>
                <w:noProof/>
                <w:webHidden/>
              </w:rPr>
              <w:instrText xml:space="preserve"> PAGEREF _Toc191631378 \h </w:instrText>
            </w:r>
            <w:r>
              <w:rPr>
                <w:noProof/>
                <w:webHidden/>
              </w:rPr>
            </w:r>
            <w:r>
              <w:rPr>
                <w:noProof/>
                <w:webHidden/>
              </w:rPr>
              <w:fldChar w:fldCharType="separate"/>
            </w:r>
            <w:r>
              <w:rPr>
                <w:noProof/>
                <w:webHidden/>
              </w:rPr>
              <w:t>27</w:t>
            </w:r>
            <w:r>
              <w:rPr>
                <w:noProof/>
                <w:webHidden/>
              </w:rPr>
              <w:fldChar w:fldCharType="end"/>
            </w:r>
          </w:hyperlink>
        </w:p>
        <w:p w14:paraId="636CF9F5" w14:textId="147FA110"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79" w:history="1">
            <w:r w:rsidRPr="000635EB">
              <w:rPr>
                <w:rStyle w:val="Lienhypertexte"/>
                <w:noProof/>
              </w:rPr>
              <w:t>Activités</w:t>
            </w:r>
            <w:r>
              <w:rPr>
                <w:noProof/>
                <w:webHidden/>
              </w:rPr>
              <w:tab/>
            </w:r>
            <w:r>
              <w:rPr>
                <w:noProof/>
                <w:webHidden/>
              </w:rPr>
              <w:fldChar w:fldCharType="begin"/>
            </w:r>
            <w:r>
              <w:rPr>
                <w:noProof/>
                <w:webHidden/>
              </w:rPr>
              <w:instrText xml:space="preserve"> PAGEREF _Toc191631379 \h </w:instrText>
            </w:r>
            <w:r>
              <w:rPr>
                <w:noProof/>
                <w:webHidden/>
              </w:rPr>
            </w:r>
            <w:r>
              <w:rPr>
                <w:noProof/>
                <w:webHidden/>
              </w:rPr>
              <w:fldChar w:fldCharType="separate"/>
            </w:r>
            <w:r>
              <w:rPr>
                <w:noProof/>
                <w:webHidden/>
              </w:rPr>
              <w:t>29</w:t>
            </w:r>
            <w:r>
              <w:rPr>
                <w:noProof/>
                <w:webHidden/>
              </w:rPr>
              <w:fldChar w:fldCharType="end"/>
            </w:r>
          </w:hyperlink>
        </w:p>
        <w:p w14:paraId="66BE065E" w14:textId="4A42B738" w:rsidR="00020BCF" w:rsidRDefault="00020BCF">
          <w:pPr>
            <w:pStyle w:val="TM3"/>
            <w:tabs>
              <w:tab w:val="right" w:leader="dot" w:pos="9954"/>
            </w:tabs>
            <w:rPr>
              <w:rFonts w:asciiTheme="minorHAnsi" w:eastAsiaTheme="minorEastAsia" w:hAnsiTheme="minorHAnsi" w:cstheme="minorBidi"/>
              <w:noProof/>
              <w:kern w:val="2"/>
              <w:lang w:val="fr-CA" w:eastAsia="fr-CA"/>
              <w14:ligatures w14:val="standardContextual"/>
            </w:rPr>
          </w:pPr>
          <w:hyperlink w:anchor="_Toc191631380" w:history="1">
            <w:r w:rsidRPr="000635EB">
              <w:rPr>
                <w:rStyle w:val="Lienhypertexte"/>
                <w:noProof/>
              </w:rPr>
              <w:t>Activité 8 : Club de lecture</w:t>
            </w:r>
            <w:r>
              <w:rPr>
                <w:noProof/>
                <w:webHidden/>
              </w:rPr>
              <w:tab/>
            </w:r>
            <w:r>
              <w:rPr>
                <w:noProof/>
                <w:webHidden/>
              </w:rPr>
              <w:fldChar w:fldCharType="begin"/>
            </w:r>
            <w:r>
              <w:rPr>
                <w:noProof/>
                <w:webHidden/>
              </w:rPr>
              <w:instrText xml:space="preserve"> PAGEREF _Toc191631380 \h </w:instrText>
            </w:r>
            <w:r>
              <w:rPr>
                <w:noProof/>
                <w:webHidden/>
              </w:rPr>
            </w:r>
            <w:r>
              <w:rPr>
                <w:noProof/>
                <w:webHidden/>
              </w:rPr>
              <w:fldChar w:fldCharType="separate"/>
            </w:r>
            <w:r>
              <w:rPr>
                <w:noProof/>
                <w:webHidden/>
              </w:rPr>
              <w:t>29</w:t>
            </w:r>
            <w:r>
              <w:rPr>
                <w:noProof/>
                <w:webHidden/>
              </w:rPr>
              <w:fldChar w:fldCharType="end"/>
            </w:r>
          </w:hyperlink>
        </w:p>
        <w:p w14:paraId="2307203D" w14:textId="09A1717F"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81" w:history="1">
            <w:r w:rsidRPr="000635EB">
              <w:rPr>
                <w:rStyle w:val="Lienhypertexte"/>
                <w:noProof/>
              </w:rPr>
              <w:t>Autres travaux cités dans la section 3</w:t>
            </w:r>
            <w:r>
              <w:rPr>
                <w:noProof/>
                <w:webHidden/>
              </w:rPr>
              <w:tab/>
            </w:r>
            <w:r>
              <w:rPr>
                <w:noProof/>
                <w:webHidden/>
              </w:rPr>
              <w:fldChar w:fldCharType="begin"/>
            </w:r>
            <w:r>
              <w:rPr>
                <w:noProof/>
                <w:webHidden/>
              </w:rPr>
              <w:instrText xml:space="preserve"> PAGEREF _Toc191631381 \h </w:instrText>
            </w:r>
            <w:r>
              <w:rPr>
                <w:noProof/>
                <w:webHidden/>
              </w:rPr>
            </w:r>
            <w:r>
              <w:rPr>
                <w:noProof/>
                <w:webHidden/>
              </w:rPr>
              <w:fldChar w:fldCharType="separate"/>
            </w:r>
            <w:r>
              <w:rPr>
                <w:noProof/>
                <w:webHidden/>
              </w:rPr>
              <w:t>30</w:t>
            </w:r>
            <w:r>
              <w:rPr>
                <w:noProof/>
                <w:webHidden/>
              </w:rPr>
              <w:fldChar w:fldCharType="end"/>
            </w:r>
          </w:hyperlink>
        </w:p>
        <w:p w14:paraId="636C80B3" w14:textId="0A254E20" w:rsidR="00020BCF" w:rsidRDefault="00020BCF">
          <w:pPr>
            <w:pStyle w:val="TM1"/>
            <w:tabs>
              <w:tab w:val="right" w:leader="dot" w:pos="9954"/>
            </w:tabs>
            <w:rPr>
              <w:rFonts w:asciiTheme="minorHAnsi" w:eastAsiaTheme="minorEastAsia" w:hAnsiTheme="minorHAnsi" w:cstheme="minorBidi"/>
              <w:noProof/>
              <w:kern w:val="2"/>
              <w:lang w:val="fr-CA" w:eastAsia="fr-CA"/>
              <w14:ligatures w14:val="standardContextual"/>
            </w:rPr>
          </w:pPr>
          <w:hyperlink w:anchor="_Toc191631382" w:history="1">
            <w:r w:rsidRPr="000635EB">
              <w:rPr>
                <w:rStyle w:val="Lienhypertexte"/>
                <w:noProof/>
              </w:rPr>
              <w:t>SECTION 4 - Collaborer avec les communautés autochtones et la tradition du cercle de travail</w:t>
            </w:r>
            <w:r>
              <w:rPr>
                <w:noProof/>
                <w:webHidden/>
              </w:rPr>
              <w:tab/>
            </w:r>
            <w:r>
              <w:rPr>
                <w:noProof/>
                <w:webHidden/>
              </w:rPr>
              <w:fldChar w:fldCharType="begin"/>
            </w:r>
            <w:r>
              <w:rPr>
                <w:noProof/>
                <w:webHidden/>
              </w:rPr>
              <w:instrText xml:space="preserve"> PAGEREF _Toc191631382 \h </w:instrText>
            </w:r>
            <w:r>
              <w:rPr>
                <w:noProof/>
                <w:webHidden/>
              </w:rPr>
            </w:r>
            <w:r>
              <w:rPr>
                <w:noProof/>
                <w:webHidden/>
              </w:rPr>
              <w:fldChar w:fldCharType="separate"/>
            </w:r>
            <w:r>
              <w:rPr>
                <w:noProof/>
                <w:webHidden/>
              </w:rPr>
              <w:t>31</w:t>
            </w:r>
            <w:r>
              <w:rPr>
                <w:noProof/>
                <w:webHidden/>
              </w:rPr>
              <w:fldChar w:fldCharType="end"/>
            </w:r>
          </w:hyperlink>
        </w:p>
        <w:p w14:paraId="54924A3D" w14:textId="3C142C2C"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83" w:history="1">
            <w:r w:rsidRPr="000635EB">
              <w:rPr>
                <w:rStyle w:val="Lienhypertexte"/>
                <w:noProof/>
              </w:rPr>
              <w:t>Description</w:t>
            </w:r>
            <w:r>
              <w:rPr>
                <w:noProof/>
                <w:webHidden/>
              </w:rPr>
              <w:tab/>
            </w:r>
            <w:r>
              <w:rPr>
                <w:noProof/>
                <w:webHidden/>
              </w:rPr>
              <w:fldChar w:fldCharType="begin"/>
            </w:r>
            <w:r>
              <w:rPr>
                <w:noProof/>
                <w:webHidden/>
              </w:rPr>
              <w:instrText xml:space="preserve"> PAGEREF _Toc191631383 \h </w:instrText>
            </w:r>
            <w:r>
              <w:rPr>
                <w:noProof/>
                <w:webHidden/>
              </w:rPr>
            </w:r>
            <w:r>
              <w:rPr>
                <w:noProof/>
                <w:webHidden/>
              </w:rPr>
              <w:fldChar w:fldCharType="separate"/>
            </w:r>
            <w:r>
              <w:rPr>
                <w:noProof/>
                <w:webHidden/>
              </w:rPr>
              <w:t>31</w:t>
            </w:r>
            <w:r>
              <w:rPr>
                <w:noProof/>
                <w:webHidden/>
              </w:rPr>
              <w:fldChar w:fldCharType="end"/>
            </w:r>
          </w:hyperlink>
        </w:p>
        <w:p w14:paraId="0B36DFA1" w14:textId="20166CF0"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84" w:history="1">
            <w:r w:rsidRPr="000635EB">
              <w:rPr>
                <w:rStyle w:val="Lienhypertexte"/>
                <w:noProof/>
              </w:rPr>
              <w:t>Objectifs d’apprentissage</w:t>
            </w:r>
            <w:r>
              <w:rPr>
                <w:noProof/>
                <w:webHidden/>
              </w:rPr>
              <w:tab/>
            </w:r>
            <w:r>
              <w:rPr>
                <w:noProof/>
                <w:webHidden/>
              </w:rPr>
              <w:fldChar w:fldCharType="begin"/>
            </w:r>
            <w:r>
              <w:rPr>
                <w:noProof/>
                <w:webHidden/>
              </w:rPr>
              <w:instrText xml:space="preserve"> PAGEREF _Toc191631384 \h </w:instrText>
            </w:r>
            <w:r>
              <w:rPr>
                <w:noProof/>
                <w:webHidden/>
              </w:rPr>
            </w:r>
            <w:r>
              <w:rPr>
                <w:noProof/>
                <w:webHidden/>
              </w:rPr>
              <w:fldChar w:fldCharType="separate"/>
            </w:r>
            <w:r>
              <w:rPr>
                <w:noProof/>
                <w:webHidden/>
              </w:rPr>
              <w:t>31</w:t>
            </w:r>
            <w:r>
              <w:rPr>
                <w:noProof/>
                <w:webHidden/>
              </w:rPr>
              <w:fldChar w:fldCharType="end"/>
            </w:r>
          </w:hyperlink>
        </w:p>
        <w:p w14:paraId="532DD251" w14:textId="07EC34C8"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85" w:history="1">
            <w:r w:rsidRPr="000635EB">
              <w:rPr>
                <w:rStyle w:val="Lienhypertexte"/>
                <w:noProof/>
              </w:rPr>
              <w:t>Questions directrices</w:t>
            </w:r>
            <w:r>
              <w:rPr>
                <w:noProof/>
                <w:webHidden/>
              </w:rPr>
              <w:tab/>
            </w:r>
            <w:r>
              <w:rPr>
                <w:noProof/>
                <w:webHidden/>
              </w:rPr>
              <w:fldChar w:fldCharType="begin"/>
            </w:r>
            <w:r>
              <w:rPr>
                <w:noProof/>
                <w:webHidden/>
              </w:rPr>
              <w:instrText xml:space="preserve"> PAGEREF _Toc191631385 \h </w:instrText>
            </w:r>
            <w:r>
              <w:rPr>
                <w:noProof/>
                <w:webHidden/>
              </w:rPr>
            </w:r>
            <w:r>
              <w:rPr>
                <w:noProof/>
                <w:webHidden/>
              </w:rPr>
              <w:fldChar w:fldCharType="separate"/>
            </w:r>
            <w:r>
              <w:rPr>
                <w:noProof/>
                <w:webHidden/>
              </w:rPr>
              <w:t>31</w:t>
            </w:r>
            <w:r>
              <w:rPr>
                <w:noProof/>
                <w:webHidden/>
              </w:rPr>
              <w:fldChar w:fldCharType="end"/>
            </w:r>
          </w:hyperlink>
        </w:p>
        <w:p w14:paraId="1FEA5B6C" w14:textId="05BC20A5"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86" w:history="1">
            <w:r w:rsidRPr="000635EB">
              <w:rPr>
                <w:rStyle w:val="Lienhypertexte"/>
                <w:noProof/>
              </w:rPr>
              <w:t>Concepts de base</w:t>
            </w:r>
            <w:r>
              <w:rPr>
                <w:noProof/>
                <w:webHidden/>
              </w:rPr>
              <w:tab/>
            </w:r>
            <w:r>
              <w:rPr>
                <w:noProof/>
                <w:webHidden/>
              </w:rPr>
              <w:fldChar w:fldCharType="begin"/>
            </w:r>
            <w:r>
              <w:rPr>
                <w:noProof/>
                <w:webHidden/>
              </w:rPr>
              <w:instrText xml:space="preserve"> PAGEREF _Toc191631386 \h </w:instrText>
            </w:r>
            <w:r>
              <w:rPr>
                <w:noProof/>
                <w:webHidden/>
              </w:rPr>
            </w:r>
            <w:r>
              <w:rPr>
                <w:noProof/>
                <w:webHidden/>
              </w:rPr>
              <w:fldChar w:fldCharType="separate"/>
            </w:r>
            <w:r>
              <w:rPr>
                <w:noProof/>
                <w:webHidden/>
              </w:rPr>
              <w:t>32</w:t>
            </w:r>
            <w:r>
              <w:rPr>
                <w:noProof/>
                <w:webHidden/>
              </w:rPr>
              <w:fldChar w:fldCharType="end"/>
            </w:r>
          </w:hyperlink>
        </w:p>
        <w:p w14:paraId="7CC20A95" w14:textId="2AC6F327" w:rsidR="00020BCF" w:rsidRDefault="00020BCF">
          <w:pPr>
            <w:pStyle w:val="TM3"/>
            <w:tabs>
              <w:tab w:val="right" w:leader="dot" w:pos="9954"/>
            </w:tabs>
            <w:rPr>
              <w:rFonts w:asciiTheme="minorHAnsi" w:eastAsiaTheme="minorEastAsia" w:hAnsiTheme="minorHAnsi" w:cstheme="minorBidi"/>
              <w:noProof/>
              <w:kern w:val="2"/>
              <w:lang w:val="fr-CA" w:eastAsia="fr-CA"/>
              <w14:ligatures w14:val="standardContextual"/>
            </w:rPr>
          </w:pPr>
          <w:hyperlink w:anchor="_Toc191631387" w:history="1">
            <w:r w:rsidRPr="000635EB">
              <w:rPr>
                <w:rStyle w:val="Lienhypertexte"/>
                <w:noProof/>
              </w:rPr>
              <w:t>Vers la collaboration interculturelle : aborder l’eurocentrisme</w:t>
            </w:r>
            <w:r>
              <w:rPr>
                <w:noProof/>
                <w:webHidden/>
              </w:rPr>
              <w:tab/>
            </w:r>
            <w:r>
              <w:rPr>
                <w:noProof/>
                <w:webHidden/>
              </w:rPr>
              <w:fldChar w:fldCharType="begin"/>
            </w:r>
            <w:r>
              <w:rPr>
                <w:noProof/>
                <w:webHidden/>
              </w:rPr>
              <w:instrText xml:space="preserve"> PAGEREF _Toc191631387 \h </w:instrText>
            </w:r>
            <w:r>
              <w:rPr>
                <w:noProof/>
                <w:webHidden/>
              </w:rPr>
            </w:r>
            <w:r>
              <w:rPr>
                <w:noProof/>
                <w:webHidden/>
              </w:rPr>
              <w:fldChar w:fldCharType="separate"/>
            </w:r>
            <w:r>
              <w:rPr>
                <w:noProof/>
                <w:webHidden/>
              </w:rPr>
              <w:t>32</w:t>
            </w:r>
            <w:r>
              <w:rPr>
                <w:noProof/>
                <w:webHidden/>
              </w:rPr>
              <w:fldChar w:fldCharType="end"/>
            </w:r>
          </w:hyperlink>
        </w:p>
        <w:p w14:paraId="3B1CF9DA" w14:textId="06E1C3B7" w:rsidR="00020BCF" w:rsidRDefault="00020BCF">
          <w:pPr>
            <w:pStyle w:val="TM3"/>
            <w:tabs>
              <w:tab w:val="right" w:leader="dot" w:pos="9954"/>
            </w:tabs>
            <w:rPr>
              <w:rFonts w:asciiTheme="minorHAnsi" w:eastAsiaTheme="minorEastAsia" w:hAnsiTheme="minorHAnsi" w:cstheme="minorBidi"/>
              <w:noProof/>
              <w:kern w:val="2"/>
              <w:lang w:val="fr-CA" w:eastAsia="fr-CA"/>
              <w14:ligatures w14:val="standardContextual"/>
            </w:rPr>
          </w:pPr>
          <w:hyperlink w:anchor="_Toc191631388" w:history="1">
            <w:r w:rsidRPr="000635EB">
              <w:rPr>
                <w:rStyle w:val="Lienhypertexte"/>
                <w:noProof/>
              </w:rPr>
              <w:t>Complexité de la collaboration et des alliances interculturelles</w:t>
            </w:r>
            <w:r>
              <w:rPr>
                <w:noProof/>
                <w:webHidden/>
              </w:rPr>
              <w:tab/>
            </w:r>
            <w:r>
              <w:rPr>
                <w:noProof/>
                <w:webHidden/>
              </w:rPr>
              <w:fldChar w:fldCharType="begin"/>
            </w:r>
            <w:r>
              <w:rPr>
                <w:noProof/>
                <w:webHidden/>
              </w:rPr>
              <w:instrText xml:space="preserve"> PAGEREF _Toc191631388 \h </w:instrText>
            </w:r>
            <w:r>
              <w:rPr>
                <w:noProof/>
                <w:webHidden/>
              </w:rPr>
            </w:r>
            <w:r>
              <w:rPr>
                <w:noProof/>
                <w:webHidden/>
              </w:rPr>
              <w:fldChar w:fldCharType="separate"/>
            </w:r>
            <w:r>
              <w:rPr>
                <w:noProof/>
                <w:webHidden/>
              </w:rPr>
              <w:t>32</w:t>
            </w:r>
            <w:r>
              <w:rPr>
                <w:noProof/>
                <w:webHidden/>
              </w:rPr>
              <w:fldChar w:fldCharType="end"/>
            </w:r>
          </w:hyperlink>
        </w:p>
        <w:p w14:paraId="61AA069F" w14:textId="2C14E47F"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89" w:history="1">
            <w:r w:rsidRPr="000635EB">
              <w:rPr>
                <w:rStyle w:val="Lienhypertexte"/>
                <w:noProof/>
              </w:rPr>
              <w:t>Activités</w:t>
            </w:r>
            <w:r>
              <w:rPr>
                <w:noProof/>
                <w:webHidden/>
              </w:rPr>
              <w:tab/>
            </w:r>
            <w:r>
              <w:rPr>
                <w:noProof/>
                <w:webHidden/>
              </w:rPr>
              <w:fldChar w:fldCharType="begin"/>
            </w:r>
            <w:r>
              <w:rPr>
                <w:noProof/>
                <w:webHidden/>
              </w:rPr>
              <w:instrText xml:space="preserve"> PAGEREF _Toc191631389 \h </w:instrText>
            </w:r>
            <w:r>
              <w:rPr>
                <w:noProof/>
                <w:webHidden/>
              </w:rPr>
            </w:r>
            <w:r>
              <w:rPr>
                <w:noProof/>
                <w:webHidden/>
              </w:rPr>
              <w:fldChar w:fldCharType="separate"/>
            </w:r>
            <w:r>
              <w:rPr>
                <w:noProof/>
                <w:webHidden/>
              </w:rPr>
              <w:t>36</w:t>
            </w:r>
            <w:r>
              <w:rPr>
                <w:noProof/>
                <w:webHidden/>
              </w:rPr>
              <w:fldChar w:fldCharType="end"/>
            </w:r>
          </w:hyperlink>
        </w:p>
        <w:p w14:paraId="52CCE737" w14:textId="0BA90B85" w:rsidR="00020BCF" w:rsidRDefault="00020BCF">
          <w:pPr>
            <w:pStyle w:val="TM3"/>
            <w:tabs>
              <w:tab w:val="right" w:leader="dot" w:pos="9954"/>
            </w:tabs>
            <w:rPr>
              <w:rFonts w:asciiTheme="minorHAnsi" w:eastAsiaTheme="minorEastAsia" w:hAnsiTheme="minorHAnsi" w:cstheme="minorBidi"/>
              <w:noProof/>
              <w:kern w:val="2"/>
              <w:lang w:val="fr-CA" w:eastAsia="fr-CA"/>
              <w14:ligatures w14:val="standardContextual"/>
            </w:rPr>
          </w:pPr>
          <w:hyperlink w:anchor="_Toc191631390" w:history="1">
            <w:r w:rsidRPr="000635EB">
              <w:rPr>
                <w:rStyle w:val="Lienhypertexte"/>
                <w:noProof/>
              </w:rPr>
              <w:t>Activité 9 : Cercle de travail pour le développement communautaire (par Kaaren Dannenmann)</w:t>
            </w:r>
            <w:r>
              <w:rPr>
                <w:noProof/>
                <w:webHidden/>
              </w:rPr>
              <w:tab/>
            </w:r>
            <w:r>
              <w:rPr>
                <w:noProof/>
                <w:webHidden/>
              </w:rPr>
              <w:fldChar w:fldCharType="begin"/>
            </w:r>
            <w:r>
              <w:rPr>
                <w:noProof/>
                <w:webHidden/>
              </w:rPr>
              <w:instrText xml:space="preserve"> PAGEREF _Toc191631390 \h </w:instrText>
            </w:r>
            <w:r>
              <w:rPr>
                <w:noProof/>
                <w:webHidden/>
              </w:rPr>
            </w:r>
            <w:r>
              <w:rPr>
                <w:noProof/>
                <w:webHidden/>
              </w:rPr>
              <w:fldChar w:fldCharType="separate"/>
            </w:r>
            <w:r>
              <w:rPr>
                <w:noProof/>
                <w:webHidden/>
              </w:rPr>
              <w:t>36</w:t>
            </w:r>
            <w:r>
              <w:rPr>
                <w:noProof/>
                <w:webHidden/>
              </w:rPr>
              <w:fldChar w:fldCharType="end"/>
            </w:r>
          </w:hyperlink>
        </w:p>
        <w:p w14:paraId="19CF0093" w14:textId="5A51963D"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91" w:history="1">
            <w:r w:rsidRPr="000635EB">
              <w:rPr>
                <w:rStyle w:val="Lienhypertexte"/>
                <w:noProof/>
              </w:rPr>
              <w:t>Autres travaux cités dans la section 4</w:t>
            </w:r>
            <w:r>
              <w:rPr>
                <w:noProof/>
                <w:webHidden/>
              </w:rPr>
              <w:tab/>
            </w:r>
            <w:r>
              <w:rPr>
                <w:noProof/>
                <w:webHidden/>
              </w:rPr>
              <w:fldChar w:fldCharType="begin"/>
            </w:r>
            <w:r>
              <w:rPr>
                <w:noProof/>
                <w:webHidden/>
              </w:rPr>
              <w:instrText xml:space="preserve"> PAGEREF _Toc191631391 \h </w:instrText>
            </w:r>
            <w:r>
              <w:rPr>
                <w:noProof/>
                <w:webHidden/>
              </w:rPr>
            </w:r>
            <w:r>
              <w:rPr>
                <w:noProof/>
                <w:webHidden/>
              </w:rPr>
              <w:fldChar w:fldCharType="separate"/>
            </w:r>
            <w:r>
              <w:rPr>
                <w:noProof/>
                <w:webHidden/>
              </w:rPr>
              <w:t>38</w:t>
            </w:r>
            <w:r>
              <w:rPr>
                <w:noProof/>
                <w:webHidden/>
              </w:rPr>
              <w:fldChar w:fldCharType="end"/>
            </w:r>
          </w:hyperlink>
        </w:p>
        <w:p w14:paraId="3555C7D7" w14:textId="7EB83C92" w:rsidR="00020BCF" w:rsidRDefault="00020BCF">
          <w:pPr>
            <w:pStyle w:val="TM1"/>
            <w:tabs>
              <w:tab w:val="right" w:leader="dot" w:pos="9954"/>
            </w:tabs>
            <w:rPr>
              <w:rFonts w:asciiTheme="minorHAnsi" w:eastAsiaTheme="minorEastAsia" w:hAnsiTheme="minorHAnsi" w:cstheme="minorBidi"/>
              <w:noProof/>
              <w:kern w:val="2"/>
              <w:lang w:val="fr-CA" w:eastAsia="fr-CA"/>
              <w14:ligatures w14:val="standardContextual"/>
            </w:rPr>
          </w:pPr>
          <w:hyperlink w:anchor="_Toc191631392" w:history="1">
            <w:r w:rsidRPr="000635EB">
              <w:rPr>
                <w:rStyle w:val="Lienhypertexte"/>
                <w:noProof/>
              </w:rPr>
              <w:t>SECTION 5 - Passer des connaissances à l’action : « et alors? », « que faire maintenant? » et les répercussions de la recherche à différents niveaux du système socioécologique</w:t>
            </w:r>
            <w:r>
              <w:rPr>
                <w:noProof/>
                <w:webHidden/>
              </w:rPr>
              <w:tab/>
            </w:r>
            <w:r>
              <w:rPr>
                <w:noProof/>
                <w:webHidden/>
              </w:rPr>
              <w:fldChar w:fldCharType="begin"/>
            </w:r>
            <w:r>
              <w:rPr>
                <w:noProof/>
                <w:webHidden/>
              </w:rPr>
              <w:instrText xml:space="preserve"> PAGEREF _Toc191631392 \h </w:instrText>
            </w:r>
            <w:r>
              <w:rPr>
                <w:noProof/>
                <w:webHidden/>
              </w:rPr>
            </w:r>
            <w:r>
              <w:rPr>
                <w:noProof/>
                <w:webHidden/>
              </w:rPr>
              <w:fldChar w:fldCharType="separate"/>
            </w:r>
            <w:r>
              <w:rPr>
                <w:noProof/>
                <w:webHidden/>
              </w:rPr>
              <w:t>39</w:t>
            </w:r>
            <w:r>
              <w:rPr>
                <w:noProof/>
                <w:webHidden/>
              </w:rPr>
              <w:fldChar w:fldCharType="end"/>
            </w:r>
          </w:hyperlink>
        </w:p>
        <w:p w14:paraId="36E0650A" w14:textId="29B68605"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93" w:history="1">
            <w:r w:rsidRPr="000635EB">
              <w:rPr>
                <w:rStyle w:val="Lienhypertexte"/>
                <w:noProof/>
              </w:rPr>
              <w:t>Description</w:t>
            </w:r>
            <w:r>
              <w:rPr>
                <w:noProof/>
                <w:webHidden/>
              </w:rPr>
              <w:tab/>
            </w:r>
            <w:r>
              <w:rPr>
                <w:noProof/>
                <w:webHidden/>
              </w:rPr>
              <w:fldChar w:fldCharType="begin"/>
            </w:r>
            <w:r>
              <w:rPr>
                <w:noProof/>
                <w:webHidden/>
              </w:rPr>
              <w:instrText xml:space="preserve"> PAGEREF _Toc191631393 \h </w:instrText>
            </w:r>
            <w:r>
              <w:rPr>
                <w:noProof/>
                <w:webHidden/>
              </w:rPr>
            </w:r>
            <w:r>
              <w:rPr>
                <w:noProof/>
                <w:webHidden/>
              </w:rPr>
              <w:fldChar w:fldCharType="separate"/>
            </w:r>
            <w:r>
              <w:rPr>
                <w:noProof/>
                <w:webHidden/>
              </w:rPr>
              <w:t>39</w:t>
            </w:r>
            <w:r>
              <w:rPr>
                <w:noProof/>
                <w:webHidden/>
              </w:rPr>
              <w:fldChar w:fldCharType="end"/>
            </w:r>
          </w:hyperlink>
        </w:p>
        <w:p w14:paraId="5990F39E" w14:textId="6BDC1581"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94" w:history="1">
            <w:r w:rsidRPr="000635EB">
              <w:rPr>
                <w:rStyle w:val="Lienhypertexte"/>
                <w:noProof/>
              </w:rPr>
              <w:t>Objectifs d’apprentissage</w:t>
            </w:r>
            <w:r>
              <w:rPr>
                <w:noProof/>
                <w:webHidden/>
              </w:rPr>
              <w:tab/>
            </w:r>
            <w:r>
              <w:rPr>
                <w:noProof/>
                <w:webHidden/>
              </w:rPr>
              <w:fldChar w:fldCharType="begin"/>
            </w:r>
            <w:r>
              <w:rPr>
                <w:noProof/>
                <w:webHidden/>
              </w:rPr>
              <w:instrText xml:space="preserve"> PAGEREF _Toc191631394 \h </w:instrText>
            </w:r>
            <w:r>
              <w:rPr>
                <w:noProof/>
                <w:webHidden/>
              </w:rPr>
            </w:r>
            <w:r>
              <w:rPr>
                <w:noProof/>
                <w:webHidden/>
              </w:rPr>
              <w:fldChar w:fldCharType="separate"/>
            </w:r>
            <w:r>
              <w:rPr>
                <w:noProof/>
                <w:webHidden/>
              </w:rPr>
              <w:t>39</w:t>
            </w:r>
            <w:r>
              <w:rPr>
                <w:noProof/>
                <w:webHidden/>
              </w:rPr>
              <w:fldChar w:fldCharType="end"/>
            </w:r>
          </w:hyperlink>
        </w:p>
        <w:p w14:paraId="28DEDD13" w14:textId="1D01D4C9"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95" w:history="1">
            <w:r w:rsidRPr="000635EB">
              <w:rPr>
                <w:rStyle w:val="Lienhypertexte"/>
                <w:noProof/>
              </w:rPr>
              <w:t>Questions directrices</w:t>
            </w:r>
            <w:r>
              <w:rPr>
                <w:noProof/>
                <w:webHidden/>
              </w:rPr>
              <w:tab/>
            </w:r>
            <w:r>
              <w:rPr>
                <w:noProof/>
                <w:webHidden/>
              </w:rPr>
              <w:fldChar w:fldCharType="begin"/>
            </w:r>
            <w:r>
              <w:rPr>
                <w:noProof/>
                <w:webHidden/>
              </w:rPr>
              <w:instrText xml:space="preserve"> PAGEREF _Toc191631395 \h </w:instrText>
            </w:r>
            <w:r>
              <w:rPr>
                <w:noProof/>
                <w:webHidden/>
              </w:rPr>
            </w:r>
            <w:r>
              <w:rPr>
                <w:noProof/>
                <w:webHidden/>
              </w:rPr>
              <w:fldChar w:fldCharType="separate"/>
            </w:r>
            <w:r>
              <w:rPr>
                <w:noProof/>
                <w:webHidden/>
              </w:rPr>
              <w:t>40</w:t>
            </w:r>
            <w:r>
              <w:rPr>
                <w:noProof/>
                <w:webHidden/>
              </w:rPr>
              <w:fldChar w:fldCharType="end"/>
            </w:r>
          </w:hyperlink>
        </w:p>
        <w:p w14:paraId="08D3F23B" w14:textId="1183F287"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96" w:history="1">
            <w:r w:rsidRPr="000635EB">
              <w:rPr>
                <w:rStyle w:val="Lienhypertexte"/>
                <w:noProof/>
              </w:rPr>
              <w:t>Concepts de base</w:t>
            </w:r>
            <w:r>
              <w:rPr>
                <w:noProof/>
                <w:webHidden/>
              </w:rPr>
              <w:tab/>
            </w:r>
            <w:r>
              <w:rPr>
                <w:noProof/>
                <w:webHidden/>
              </w:rPr>
              <w:fldChar w:fldCharType="begin"/>
            </w:r>
            <w:r>
              <w:rPr>
                <w:noProof/>
                <w:webHidden/>
              </w:rPr>
              <w:instrText xml:space="preserve"> PAGEREF _Toc191631396 \h </w:instrText>
            </w:r>
            <w:r>
              <w:rPr>
                <w:noProof/>
                <w:webHidden/>
              </w:rPr>
            </w:r>
            <w:r>
              <w:rPr>
                <w:noProof/>
                <w:webHidden/>
              </w:rPr>
              <w:fldChar w:fldCharType="separate"/>
            </w:r>
            <w:r>
              <w:rPr>
                <w:noProof/>
                <w:webHidden/>
              </w:rPr>
              <w:t>40</w:t>
            </w:r>
            <w:r>
              <w:rPr>
                <w:noProof/>
                <w:webHidden/>
              </w:rPr>
              <w:fldChar w:fldCharType="end"/>
            </w:r>
          </w:hyperlink>
        </w:p>
        <w:p w14:paraId="46006A1F" w14:textId="1CC065DD"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97" w:history="1">
            <w:r w:rsidRPr="000635EB">
              <w:rPr>
                <w:rStyle w:val="Lienhypertexte"/>
                <w:noProof/>
              </w:rPr>
              <w:t>Activités</w:t>
            </w:r>
            <w:r>
              <w:rPr>
                <w:noProof/>
                <w:webHidden/>
              </w:rPr>
              <w:tab/>
            </w:r>
            <w:r>
              <w:rPr>
                <w:noProof/>
                <w:webHidden/>
              </w:rPr>
              <w:fldChar w:fldCharType="begin"/>
            </w:r>
            <w:r>
              <w:rPr>
                <w:noProof/>
                <w:webHidden/>
              </w:rPr>
              <w:instrText xml:space="preserve"> PAGEREF _Toc191631397 \h </w:instrText>
            </w:r>
            <w:r>
              <w:rPr>
                <w:noProof/>
                <w:webHidden/>
              </w:rPr>
            </w:r>
            <w:r>
              <w:rPr>
                <w:noProof/>
                <w:webHidden/>
              </w:rPr>
              <w:fldChar w:fldCharType="separate"/>
            </w:r>
            <w:r>
              <w:rPr>
                <w:noProof/>
                <w:webHidden/>
              </w:rPr>
              <w:t>42</w:t>
            </w:r>
            <w:r>
              <w:rPr>
                <w:noProof/>
                <w:webHidden/>
              </w:rPr>
              <w:fldChar w:fldCharType="end"/>
            </w:r>
          </w:hyperlink>
        </w:p>
        <w:p w14:paraId="18F3F2F1" w14:textId="53841FC2" w:rsidR="00020BCF" w:rsidRDefault="00020BCF">
          <w:pPr>
            <w:pStyle w:val="TM3"/>
            <w:tabs>
              <w:tab w:val="right" w:leader="dot" w:pos="9954"/>
            </w:tabs>
            <w:rPr>
              <w:rFonts w:asciiTheme="minorHAnsi" w:eastAsiaTheme="minorEastAsia" w:hAnsiTheme="minorHAnsi" w:cstheme="minorBidi"/>
              <w:noProof/>
              <w:kern w:val="2"/>
              <w:lang w:val="fr-CA" w:eastAsia="fr-CA"/>
              <w14:ligatures w14:val="standardContextual"/>
            </w:rPr>
          </w:pPr>
          <w:hyperlink w:anchor="_Toc191631398" w:history="1">
            <w:r w:rsidRPr="000635EB">
              <w:rPr>
                <w:rStyle w:val="Lienhypertexte"/>
                <w:noProof/>
              </w:rPr>
              <w:t>Activité 10 : Et alors?</w:t>
            </w:r>
            <w:r>
              <w:rPr>
                <w:noProof/>
                <w:webHidden/>
              </w:rPr>
              <w:tab/>
            </w:r>
            <w:r>
              <w:rPr>
                <w:noProof/>
                <w:webHidden/>
              </w:rPr>
              <w:fldChar w:fldCharType="begin"/>
            </w:r>
            <w:r>
              <w:rPr>
                <w:noProof/>
                <w:webHidden/>
              </w:rPr>
              <w:instrText xml:space="preserve"> PAGEREF _Toc191631398 \h </w:instrText>
            </w:r>
            <w:r>
              <w:rPr>
                <w:noProof/>
                <w:webHidden/>
              </w:rPr>
            </w:r>
            <w:r>
              <w:rPr>
                <w:noProof/>
                <w:webHidden/>
              </w:rPr>
              <w:fldChar w:fldCharType="separate"/>
            </w:r>
            <w:r>
              <w:rPr>
                <w:noProof/>
                <w:webHidden/>
              </w:rPr>
              <w:t>42</w:t>
            </w:r>
            <w:r>
              <w:rPr>
                <w:noProof/>
                <w:webHidden/>
              </w:rPr>
              <w:fldChar w:fldCharType="end"/>
            </w:r>
          </w:hyperlink>
        </w:p>
        <w:p w14:paraId="61BBCC8F" w14:textId="7ACEBF42" w:rsidR="00020BCF" w:rsidRDefault="00020BCF">
          <w:pPr>
            <w:pStyle w:val="TM2"/>
            <w:tabs>
              <w:tab w:val="right" w:leader="dot" w:pos="9954"/>
            </w:tabs>
            <w:rPr>
              <w:rFonts w:asciiTheme="minorHAnsi" w:eastAsiaTheme="minorEastAsia" w:hAnsiTheme="minorHAnsi" w:cstheme="minorBidi"/>
              <w:noProof/>
              <w:kern w:val="2"/>
              <w:lang w:val="fr-CA" w:eastAsia="fr-CA"/>
              <w14:ligatures w14:val="standardContextual"/>
            </w:rPr>
          </w:pPr>
          <w:hyperlink w:anchor="_Toc191631399" w:history="1">
            <w:r w:rsidRPr="000635EB">
              <w:rPr>
                <w:rStyle w:val="Lienhypertexte"/>
                <w:noProof/>
              </w:rPr>
              <w:t>Bibliographie spécifique</w:t>
            </w:r>
            <w:r>
              <w:rPr>
                <w:noProof/>
                <w:webHidden/>
              </w:rPr>
              <w:tab/>
            </w:r>
            <w:r>
              <w:rPr>
                <w:noProof/>
                <w:webHidden/>
              </w:rPr>
              <w:fldChar w:fldCharType="begin"/>
            </w:r>
            <w:r>
              <w:rPr>
                <w:noProof/>
                <w:webHidden/>
              </w:rPr>
              <w:instrText xml:space="preserve"> PAGEREF _Toc191631399 \h </w:instrText>
            </w:r>
            <w:r>
              <w:rPr>
                <w:noProof/>
                <w:webHidden/>
              </w:rPr>
            </w:r>
            <w:r>
              <w:rPr>
                <w:noProof/>
                <w:webHidden/>
              </w:rPr>
              <w:fldChar w:fldCharType="separate"/>
            </w:r>
            <w:r>
              <w:rPr>
                <w:noProof/>
                <w:webHidden/>
              </w:rPr>
              <w:t>43</w:t>
            </w:r>
            <w:r>
              <w:rPr>
                <w:noProof/>
                <w:webHidden/>
              </w:rPr>
              <w:fldChar w:fldCharType="end"/>
            </w:r>
          </w:hyperlink>
        </w:p>
        <w:p w14:paraId="56A68E9F" w14:textId="7CA36EF3" w:rsidR="0019309F" w:rsidRPr="00020BCF" w:rsidRDefault="0019309F">
          <w:pPr>
            <w:rPr>
              <w:lang w:val="fr-CA"/>
            </w:rPr>
          </w:pPr>
          <w:r w:rsidRPr="00020BCF">
            <w:rPr>
              <w:b/>
              <w:bCs/>
              <w:lang w:val="fr-CA"/>
            </w:rPr>
            <w:fldChar w:fldCharType="end"/>
          </w:r>
        </w:p>
      </w:sdtContent>
    </w:sdt>
    <w:p w14:paraId="10688045" w14:textId="77777777" w:rsidR="0019309F" w:rsidRPr="00020BCF" w:rsidRDefault="0019309F" w:rsidP="0019309F">
      <w:pPr>
        <w:rPr>
          <w:lang w:val="fr-CA"/>
        </w:rPr>
      </w:pPr>
    </w:p>
    <w:p w14:paraId="4404073E" w14:textId="50A03AFF" w:rsidR="0051231D" w:rsidRPr="00020BCF" w:rsidRDefault="0051231D" w:rsidP="00285EEC">
      <w:pPr>
        <w:pStyle w:val="Titre1"/>
        <w:spacing w:after="120"/>
      </w:pPr>
      <w:bookmarkStart w:id="1" w:name="_Toc191631347"/>
      <w:r w:rsidRPr="00020BCF">
        <w:lastRenderedPageBreak/>
        <w:t>Introduction</w:t>
      </w:r>
      <w:bookmarkEnd w:id="1"/>
    </w:p>
    <w:p w14:paraId="6996A35F" w14:textId="521D9628" w:rsidR="0051231D" w:rsidRPr="00020BCF" w:rsidRDefault="00D01262" w:rsidP="00285EEC">
      <w:pPr>
        <w:pStyle w:val="Titre2"/>
        <w:spacing w:after="120"/>
      </w:pPr>
      <w:bookmarkStart w:id="2" w:name="_Toc191631348"/>
      <w:r w:rsidRPr="00020BCF">
        <w:t>Description</w:t>
      </w:r>
      <w:bookmarkEnd w:id="2"/>
    </w:p>
    <w:p w14:paraId="52234BC1" w14:textId="2B56E9CE" w:rsidR="002E1B3F" w:rsidRPr="00020BCF" w:rsidRDefault="0051231D" w:rsidP="00285EEC">
      <w:pPr>
        <w:spacing w:after="120"/>
        <w:jc w:val="both"/>
        <w:rPr>
          <w:lang w:val="fr-CA"/>
        </w:rPr>
      </w:pPr>
      <w:r w:rsidRPr="00020BCF">
        <w:rPr>
          <w:lang w:val="fr-CA"/>
        </w:rPr>
        <w:t>Ce module examine les relations entre la recherche et les processus participatifs. L’accent mis sur la participation et la recherche est particulière</w:t>
      </w:r>
      <w:r w:rsidR="00D01262" w:rsidRPr="00020BCF">
        <w:rPr>
          <w:lang w:val="fr-CA"/>
        </w:rPr>
        <w:t>ment pertinent</w:t>
      </w:r>
      <w:r w:rsidRPr="00020BCF">
        <w:rPr>
          <w:lang w:val="fr-CA"/>
        </w:rPr>
        <w:t xml:space="preserve"> pour l’apprentissage de la « participation de multiples parties intéressées » et du passage « des connaissances à l’action » en tant qu’aspects centraux d’une approche </w:t>
      </w:r>
      <w:proofErr w:type="spellStart"/>
      <w:r w:rsidRPr="00020BCF">
        <w:rPr>
          <w:lang w:val="fr-CA"/>
        </w:rPr>
        <w:t>écosanté</w:t>
      </w:r>
      <w:proofErr w:type="spellEnd"/>
      <w:r w:rsidRPr="00020BCF">
        <w:rPr>
          <w:lang w:val="fr-CA"/>
        </w:rPr>
        <w:t xml:space="preserve">. </w:t>
      </w:r>
      <w:r w:rsidR="002E1B3F" w:rsidRPr="00020BCF">
        <w:rPr>
          <w:lang w:val="fr-CA"/>
        </w:rPr>
        <w:t>Ceci</w:t>
      </w:r>
      <w:r w:rsidRPr="00020BCF">
        <w:rPr>
          <w:lang w:val="fr-CA"/>
        </w:rPr>
        <w:t xml:space="preserve"> va </w:t>
      </w:r>
      <w:r w:rsidR="002E1B3F" w:rsidRPr="00020BCF">
        <w:rPr>
          <w:lang w:val="fr-CA"/>
        </w:rPr>
        <w:t xml:space="preserve">au-delà de considérer la « recherche participative » en tant que méthode et reconnaît </w:t>
      </w:r>
      <w:r w:rsidRPr="00020BCF">
        <w:rPr>
          <w:lang w:val="fr-CA"/>
        </w:rPr>
        <w:t xml:space="preserve">que les approches en </w:t>
      </w:r>
      <w:proofErr w:type="spellStart"/>
      <w:r w:rsidRPr="00020BCF">
        <w:rPr>
          <w:lang w:val="fr-CA"/>
        </w:rPr>
        <w:t>écosanté</w:t>
      </w:r>
      <w:proofErr w:type="spellEnd"/>
      <w:r w:rsidRPr="00020BCF">
        <w:rPr>
          <w:lang w:val="fr-CA"/>
        </w:rPr>
        <w:t xml:space="preserve"> n’impliquent pas toutes </w:t>
      </w:r>
      <w:r w:rsidR="002E1B3F" w:rsidRPr="00020BCF">
        <w:rPr>
          <w:lang w:val="fr-CA"/>
        </w:rPr>
        <w:t xml:space="preserve">des processus de </w:t>
      </w:r>
      <w:r w:rsidRPr="00020BCF">
        <w:rPr>
          <w:lang w:val="fr-CA"/>
        </w:rPr>
        <w:t>« recherche participative ».</w:t>
      </w:r>
    </w:p>
    <w:p w14:paraId="22814996" w14:textId="087C1B4A" w:rsidR="0051231D" w:rsidRPr="00020BCF" w:rsidRDefault="00073FB5" w:rsidP="00285EEC">
      <w:pPr>
        <w:spacing w:before="120" w:after="120"/>
        <w:jc w:val="both"/>
        <w:rPr>
          <w:lang w:val="fr-CA"/>
        </w:rPr>
      </w:pPr>
      <w:r w:rsidRPr="00020BCF">
        <w:rPr>
          <w:lang w:val="fr-CA"/>
        </w:rPr>
        <w:t xml:space="preserve">Afin d’explorer la théorie, </w:t>
      </w:r>
      <w:r w:rsidR="0051231D" w:rsidRPr="00020BCF">
        <w:rPr>
          <w:lang w:val="fr-CA"/>
        </w:rPr>
        <w:t xml:space="preserve">la pratique </w:t>
      </w:r>
      <w:r w:rsidR="001A486D" w:rsidRPr="00020BCF">
        <w:rPr>
          <w:lang w:val="fr-CA"/>
        </w:rPr>
        <w:t xml:space="preserve">et </w:t>
      </w:r>
      <w:r w:rsidRPr="00020BCF">
        <w:rPr>
          <w:lang w:val="fr-CA"/>
        </w:rPr>
        <w:t>quelques</w:t>
      </w:r>
      <w:r w:rsidR="0051231D" w:rsidRPr="00020BCF">
        <w:rPr>
          <w:lang w:val="fr-CA"/>
        </w:rPr>
        <w:t xml:space="preserve"> exemples de participation </w:t>
      </w:r>
      <w:r w:rsidRPr="00020BCF">
        <w:rPr>
          <w:lang w:val="fr-CA"/>
        </w:rPr>
        <w:t>et</w:t>
      </w:r>
      <w:r w:rsidR="0051231D" w:rsidRPr="00020BCF">
        <w:rPr>
          <w:lang w:val="fr-CA"/>
        </w:rPr>
        <w:t xml:space="preserve"> de recherche, ce module </w:t>
      </w:r>
      <w:r w:rsidRPr="00020BCF">
        <w:rPr>
          <w:lang w:val="fr-CA"/>
        </w:rPr>
        <w:t>s’appuie</w:t>
      </w:r>
      <w:r w:rsidR="0051231D" w:rsidRPr="00020BCF">
        <w:rPr>
          <w:lang w:val="fr-CA"/>
        </w:rPr>
        <w:t xml:space="preserve"> sur les concepts et la </w:t>
      </w:r>
      <w:r w:rsidRPr="00020BCF">
        <w:rPr>
          <w:lang w:val="fr-CA"/>
        </w:rPr>
        <w:t>documentation scientifique</w:t>
      </w:r>
      <w:r w:rsidR="0051231D" w:rsidRPr="00020BCF">
        <w:rPr>
          <w:lang w:val="fr-CA"/>
        </w:rPr>
        <w:t xml:space="preserve"> relatifs à la recherche (action) participative, à l’apprentissage et </w:t>
      </w:r>
      <w:r w:rsidR="001A486D" w:rsidRPr="00020BCF">
        <w:rPr>
          <w:lang w:val="fr-CA"/>
        </w:rPr>
        <w:t xml:space="preserve">à </w:t>
      </w:r>
      <w:r w:rsidR="0051231D" w:rsidRPr="00020BCF">
        <w:rPr>
          <w:lang w:val="fr-CA"/>
        </w:rPr>
        <w:t>l’action participatifs, au développement participatif, au transfert et à l’échange des connaissances</w:t>
      </w:r>
      <w:r w:rsidR="001A486D" w:rsidRPr="00020BCF">
        <w:rPr>
          <w:lang w:val="fr-CA"/>
        </w:rPr>
        <w:t>, notamment.</w:t>
      </w:r>
      <w:r w:rsidR="0051231D" w:rsidRPr="00020BCF">
        <w:rPr>
          <w:lang w:val="fr-CA"/>
        </w:rPr>
        <w:t xml:space="preserve"> </w:t>
      </w:r>
    </w:p>
    <w:p w14:paraId="34617F7C" w14:textId="1035FF4A" w:rsidR="0051231D" w:rsidRPr="00020BCF" w:rsidRDefault="0051231D" w:rsidP="00285EEC">
      <w:pPr>
        <w:spacing w:before="120" w:after="120"/>
        <w:jc w:val="both"/>
        <w:rPr>
          <w:lang w:val="fr-CA"/>
        </w:rPr>
      </w:pPr>
      <w:r w:rsidRPr="00020BCF">
        <w:rPr>
          <w:lang w:val="fr-CA"/>
        </w:rPr>
        <w:t xml:space="preserve">L’un des principes directeurs de ce travail est la notion de réciprocité entre </w:t>
      </w:r>
      <w:proofErr w:type="gramStart"/>
      <w:r w:rsidRPr="00020BCF">
        <w:rPr>
          <w:lang w:val="fr-CA"/>
        </w:rPr>
        <w:t>les chercheur</w:t>
      </w:r>
      <w:proofErr w:type="gramEnd"/>
      <w:r w:rsidRPr="00020BCF">
        <w:rPr>
          <w:lang w:val="fr-CA"/>
        </w:rPr>
        <w:t>(e)s et participant(e)s à la recherche, laquelle nous pousse à aller au-delà du « pourquoi », du « comment » et du « qui » de la recherche ou de la pratique et à demander</w:t>
      </w:r>
      <w:r w:rsidR="004F20EA" w:rsidRPr="00020BCF">
        <w:rPr>
          <w:lang w:val="fr-CA"/>
        </w:rPr>
        <w:t xml:space="preserve"> explicitement « pour qui? » </w:t>
      </w:r>
      <w:r w:rsidRPr="00020BCF">
        <w:rPr>
          <w:lang w:val="fr-CA"/>
        </w:rPr>
        <w:t>ou « avec qui? » la recherche, l’activité ou l’initiative d’</w:t>
      </w:r>
      <w:proofErr w:type="spellStart"/>
      <w:r w:rsidRPr="00020BCF">
        <w:rPr>
          <w:lang w:val="fr-CA"/>
        </w:rPr>
        <w:t>écosanté</w:t>
      </w:r>
      <w:proofErr w:type="spellEnd"/>
      <w:r w:rsidRPr="00020BCF">
        <w:rPr>
          <w:lang w:val="fr-CA"/>
        </w:rPr>
        <w:t xml:space="preserve"> est-elle menée? Le module comprend ainsi une série de sessions qui incitent à </w:t>
      </w:r>
      <w:r w:rsidRPr="00020BCF">
        <w:rPr>
          <w:b/>
          <w:lang w:val="fr-CA"/>
        </w:rPr>
        <w:t>la réflexion critique sur le rôle et la nature de la « participation »</w:t>
      </w:r>
      <w:r w:rsidRPr="00020BCF">
        <w:rPr>
          <w:lang w:val="fr-CA"/>
        </w:rPr>
        <w:t xml:space="preserve"> des personnes et des communautés affectées ou étudiées. Cette participation nécessite qu’une attention soit portée aux différents types de relations existant entre les différents groupes et au sein de ceux-ci, incluant les chercheu</w:t>
      </w:r>
      <w:r w:rsidR="009B06BA" w:rsidRPr="00020BCF">
        <w:rPr>
          <w:lang w:val="fr-CA"/>
        </w:rPr>
        <w:t>s</w:t>
      </w:r>
      <w:r w:rsidRPr="00020BCF">
        <w:rPr>
          <w:lang w:val="fr-CA"/>
        </w:rPr>
        <w:t>es</w:t>
      </w:r>
      <w:r w:rsidR="00CA72D1" w:rsidRPr="00020BCF">
        <w:rPr>
          <w:lang w:val="fr-CA"/>
        </w:rPr>
        <w:t xml:space="preserve"> et chercheurs</w:t>
      </w:r>
      <w:r w:rsidRPr="00020BCF">
        <w:rPr>
          <w:lang w:val="fr-CA"/>
        </w:rPr>
        <w:t xml:space="preserve"> (définis plus conventionnellement), les professionnelles</w:t>
      </w:r>
      <w:r w:rsidR="00CA72D1" w:rsidRPr="00020BCF">
        <w:rPr>
          <w:lang w:val="fr-CA"/>
        </w:rPr>
        <w:t xml:space="preserve"> et professionnels</w:t>
      </w:r>
      <w:r w:rsidRPr="00020BCF">
        <w:rPr>
          <w:lang w:val="fr-CA"/>
        </w:rPr>
        <w:t xml:space="preserve"> ou praticiennes</w:t>
      </w:r>
      <w:r w:rsidR="00CA72D1" w:rsidRPr="00020BCF">
        <w:rPr>
          <w:lang w:val="fr-CA"/>
        </w:rPr>
        <w:t xml:space="preserve"> et praticiens</w:t>
      </w:r>
      <w:r w:rsidRPr="00020BCF">
        <w:rPr>
          <w:lang w:val="fr-CA"/>
        </w:rPr>
        <w:t xml:space="preserve"> de « l’</w:t>
      </w:r>
      <w:proofErr w:type="spellStart"/>
      <w:r w:rsidRPr="00020BCF">
        <w:rPr>
          <w:lang w:val="fr-CA"/>
        </w:rPr>
        <w:t>écosanté</w:t>
      </w:r>
      <w:proofErr w:type="spellEnd"/>
      <w:r w:rsidRPr="00020BCF">
        <w:rPr>
          <w:lang w:val="fr-CA"/>
        </w:rPr>
        <w:t> » (</w:t>
      </w:r>
      <w:r w:rsidR="0058015E" w:rsidRPr="00020BCF">
        <w:rPr>
          <w:lang w:val="fr-CA"/>
        </w:rPr>
        <w:t>concernés par des enjeux liés</w:t>
      </w:r>
      <w:r w:rsidR="009B06BA" w:rsidRPr="00020BCF">
        <w:rPr>
          <w:lang w:val="fr-CA"/>
        </w:rPr>
        <w:t xml:space="preserve"> aux écosystèmes</w:t>
      </w:r>
      <w:r w:rsidRPr="00020BCF">
        <w:rPr>
          <w:lang w:val="fr-CA"/>
        </w:rPr>
        <w:t xml:space="preserve">, </w:t>
      </w:r>
      <w:r w:rsidR="009B06BA" w:rsidRPr="00020BCF">
        <w:rPr>
          <w:lang w:val="fr-CA"/>
        </w:rPr>
        <w:t xml:space="preserve">à la santé et au </w:t>
      </w:r>
      <w:r w:rsidRPr="00020BCF">
        <w:rPr>
          <w:lang w:val="fr-CA"/>
        </w:rPr>
        <w:t>développement), de même que divers organismes et communautés</w:t>
      </w:r>
      <w:r w:rsidR="00EE795A" w:rsidRPr="00020BCF">
        <w:rPr>
          <w:lang w:val="fr-CA"/>
        </w:rPr>
        <w:t xml:space="preserve"> concernés</w:t>
      </w:r>
      <w:r w:rsidRPr="00020BCF">
        <w:rPr>
          <w:lang w:val="fr-CA"/>
        </w:rPr>
        <w:t xml:space="preserve">. </w:t>
      </w:r>
    </w:p>
    <w:p w14:paraId="1B64993B" w14:textId="43303632" w:rsidR="0051231D" w:rsidRPr="00020BCF" w:rsidRDefault="0051231D" w:rsidP="00285EEC">
      <w:pPr>
        <w:spacing w:before="120" w:after="120"/>
        <w:jc w:val="both"/>
        <w:rPr>
          <w:lang w:val="fr-CA"/>
        </w:rPr>
      </w:pPr>
      <w:r w:rsidRPr="00020BCF">
        <w:rPr>
          <w:lang w:val="fr-CA"/>
        </w:rPr>
        <w:t>Reconnaître que les chercheures</w:t>
      </w:r>
      <w:r w:rsidR="00CA72D1" w:rsidRPr="00020BCF">
        <w:rPr>
          <w:lang w:val="fr-CA"/>
        </w:rPr>
        <w:t xml:space="preserve"> et chercheurs</w:t>
      </w:r>
      <w:r w:rsidRPr="00020BCF">
        <w:rPr>
          <w:lang w:val="fr-CA"/>
        </w:rPr>
        <w:t xml:space="preserve"> jouent un rôle actif dans ces relations demande aussi une réflexion critique sur le</w:t>
      </w:r>
      <w:r w:rsidR="00CA72D1" w:rsidRPr="00020BCF">
        <w:rPr>
          <w:lang w:val="fr-CA"/>
        </w:rPr>
        <w:t>ur</w:t>
      </w:r>
      <w:r w:rsidRPr="00020BCF">
        <w:rPr>
          <w:lang w:val="fr-CA"/>
        </w:rPr>
        <w:t xml:space="preserve"> rôle </w:t>
      </w:r>
      <w:r w:rsidRPr="00020BCF">
        <w:rPr>
          <w:b/>
          <w:lang w:val="fr-CA"/>
        </w:rPr>
        <w:t>en tant que participante</w:t>
      </w:r>
      <w:r w:rsidR="00CA72D1" w:rsidRPr="00020BCF">
        <w:rPr>
          <w:b/>
          <w:lang w:val="fr-CA"/>
        </w:rPr>
        <w:t xml:space="preserve"> ou participant</w:t>
      </w:r>
      <w:r w:rsidRPr="00020BCF">
        <w:rPr>
          <w:lang w:val="fr-CA"/>
        </w:rPr>
        <w:t xml:space="preserve"> dans un processus de recherche, avec des liens explicites vers les processus de réflexion et la négociation attentive des rôles, des responsabilités et des « droits » des différents types de participantes</w:t>
      </w:r>
      <w:r w:rsidR="00CA72D1" w:rsidRPr="00020BCF">
        <w:rPr>
          <w:lang w:val="fr-CA"/>
        </w:rPr>
        <w:t xml:space="preserve"> et participants</w:t>
      </w:r>
      <w:r w:rsidRPr="00020BCF">
        <w:rPr>
          <w:lang w:val="fr-CA"/>
        </w:rPr>
        <w:t xml:space="preserve"> à la recherche. Le module aborde donc des questions qui </w:t>
      </w:r>
      <w:r w:rsidR="00D26D98" w:rsidRPr="00020BCF">
        <w:rPr>
          <w:lang w:val="fr-CA"/>
        </w:rPr>
        <w:t xml:space="preserve">ne sont </w:t>
      </w:r>
      <w:r w:rsidRPr="00020BCF">
        <w:rPr>
          <w:lang w:val="fr-CA"/>
        </w:rPr>
        <w:t xml:space="preserve">pas seulement </w:t>
      </w:r>
      <w:r w:rsidR="00D26D98" w:rsidRPr="00020BCF">
        <w:rPr>
          <w:lang w:val="fr-CA"/>
        </w:rPr>
        <w:t>liées à</w:t>
      </w:r>
      <w:r w:rsidRPr="00020BCF">
        <w:rPr>
          <w:lang w:val="fr-CA"/>
        </w:rPr>
        <w:t xml:space="preserve"> la recherche en « </w:t>
      </w:r>
      <w:proofErr w:type="spellStart"/>
      <w:r w:rsidRPr="00020BCF">
        <w:rPr>
          <w:lang w:val="fr-CA"/>
        </w:rPr>
        <w:t>écosanté</w:t>
      </w:r>
      <w:proofErr w:type="spellEnd"/>
      <w:r w:rsidRPr="00020BCF">
        <w:rPr>
          <w:lang w:val="fr-CA"/>
        </w:rPr>
        <w:t xml:space="preserve"> », mais </w:t>
      </w:r>
      <w:r w:rsidR="00D26D98" w:rsidRPr="00020BCF">
        <w:rPr>
          <w:lang w:val="fr-CA"/>
        </w:rPr>
        <w:t>aussi</w:t>
      </w:r>
      <w:r w:rsidRPr="00020BCF">
        <w:rPr>
          <w:lang w:val="fr-CA"/>
        </w:rPr>
        <w:t xml:space="preserve"> à la recherche, à la participation</w:t>
      </w:r>
      <w:r w:rsidR="00D26D98" w:rsidRPr="00020BCF">
        <w:rPr>
          <w:lang w:val="fr-CA"/>
        </w:rPr>
        <w:t>,</w:t>
      </w:r>
      <w:r w:rsidRPr="00020BCF">
        <w:rPr>
          <w:lang w:val="fr-CA"/>
        </w:rPr>
        <w:t xml:space="preserve"> à l’échange de connaissances </w:t>
      </w:r>
      <w:r w:rsidR="00D26D98" w:rsidRPr="00020BCF">
        <w:rPr>
          <w:lang w:val="fr-CA"/>
        </w:rPr>
        <w:t xml:space="preserve">et </w:t>
      </w:r>
      <w:r w:rsidRPr="00020BCF">
        <w:rPr>
          <w:lang w:val="fr-CA"/>
        </w:rPr>
        <w:t xml:space="preserve">aux exigences associées aux sciences de l’intégration, de l’application et de l’engagement. </w:t>
      </w:r>
    </w:p>
    <w:p w14:paraId="7D573676" w14:textId="77777777" w:rsidR="0051231D" w:rsidRPr="00020BCF" w:rsidRDefault="0051231D" w:rsidP="00285EEC">
      <w:pPr>
        <w:spacing w:after="120"/>
        <w:jc w:val="both"/>
        <w:rPr>
          <w:lang w:val="fr-CA"/>
        </w:rPr>
      </w:pPr>
    </w:p>
    <w:p w14:paraId="31591BBB" w14:textId="25753BBD" w:rsidR="0051231D" w:rsidRPr="00020BCF" w:rsidRDefault="00D3350F" w:rsidP="00285EEC">
      <w:pPr>
        <w:pStyle w:val="Titre2"/>
        <w:spacing w:after="120"/>
      </w:pPr>
      <w:bookmarkStart w:id="3" w:name="_Toc191631349"/>
      <w:r w:rsidRPr="00020BCF">
        <w:t>O</w:t>
      </w:r>
      <w:r w:rsidR="0051231D" w:rsidRPr="00020BCF">
        <w:t>bjectifs</w:t>
      </w:r>
      <w:bookmarkEnd w:id="3"/>
    </w:p>
    <w:p w14:paraId="375EAF77" w14:textId="7FB6F2B9" w:rsidR="0051231D" w:rsidRPr="00020BCF" w:rsidRDefault="0051231D" w:rsidP="00285EEC">
      <w:pPr>
        <w:spacing w:after="120"/>
        <w:jc w:val="both"/>
        <w:rPr>
          <w:lang w:val="fr-CA"/>
        </w:rPr>
      </w:pPr>
      <w:r w:rsidRPr="00020BCF">
        <w:rPr>
          <w:lang w:val="fr-CA"/>
        </w:rPr>
        <w:t xml:space="preserve">Le but collectif </w:t>
      </w:r>
      <w:r w:rsidR="003500D1" w:rsidRPr="00020BCF">
        <w:rPr>
          <w:lang w:val="fr-CA"/>
        </w:rPr>
        <w:t>de ce</w:t>
      </w:r>
      <w:r w:rsidRPr="00020BCF">
        <w:rPr>
          <w:lang w:val="fr-CA"/>
        </w:rPr>
        <w:t xml:space="preserve"> module</w:t>
      </w:r>
      <w:r w:rsidR="003500D1" w:rsidRPr="00020BCF">
        <w:rPr>
          <w:lang w:val="fr-CA"/>
        </w:rPr>
        <w:t xml:space="preserve"> est d’amener </w:t>
      </w:r>
      <w:r w:rsidRPr="00020BCF">
        <w:rPr>
          <w:lang w:val="fr-CA"/>
        </w:rPr>
        <w:t>les participantes</w:t>
      </w:r>
      <w:r w:rsidR="003500D1" w:rsidRPr="00020BCF">
        <w:rPr>
          <w:lang w:val="fr-CA"/>
        </w:rPr>
        <w:t xml:space="preserve"> et participants</w:t>
      </w:r>
      <w:r w:rsidRPr="00020BCF">
        <w:rPr>
          <w:lang w:val="fr-CA"/>
        </w:rPr>
        <w:t xml:space="preserve"> </w:t>
      </w:r>
      <w:r w:rsidR="003500D1" w:rsidRPr="00020BCF">
        <w:rPr>
          <w:lang w:val="fr-CA"/>
        </w:rPr>
        <w:t xml:space="preserve">à être </w:t>
      </w:r>
      <w:r w:rsidRPr="00020BCF">
        <w:rPr>
          <w:lang w:val="fr-CA"/>
        </w:rPr>
        <w:t xml:space="preserve">en mesure de : </w:t>
      </w:r>
    </w:p>
    <w:p w14:paraId="467E30D6" w14:textId="5E6E0E10" w:rsidR="0051231D" w:rsidRPr="00020BCF" w:rsidRDefault="0051231D" w:rsidP="00285EEC">
      <w:pPr>
        <w:numPr>
          <w:ilvl w:val="0"/>
          <w:numId w:val="46"/>
        </w:numPr>
        <w:spacing w:after="120"/>
        <w:ind w:left="567" w:hanging="283"/>
        <w:jc w:val="both"/>
        <w:rPr>
          <w:lang w:val="fr-CA"/>
        </w:rPr>
      </w:pPr>
      <w:r w:rsidRPr="00020BCF">
        <w:rPr>
          <w:lang w:val="fr-CA"/>
        </w:rPr>
        <w:t>Explorer la « participation » et la « recherche » en tant que concepts interreliés et leur pertinence dans la recherche et la pratique en</w:t>
      </w:r>
      <w:r w:rsidRPr="00020BCF" w:rsidDel="0064715C">
        <w:rPr>
          <w:lang w:val="fr-CA"/>
        </w:rPr>
        <w:t xml:space="preserve"> </w:t>
      </w:r>
      <w:proofErr w:type="spellStart"/>
      <w:r w:rsidRPr="00020BCF">
        <w:rPr>
          <w:lang w:val="fr-CA"/>
        </w:rPr>
        <w:t>écosanté</w:t>
      </w:r>
      <w:proofErr w:type="spellEnd"/>
    </w:p>
    <w:p w14:paraId="72245BF4" w14:textId="3F1E708D" w:rsidR="0051231D" w:rsidRPr="00020BCF" w:rsidRDefault="0051231D" w:rsidP="00285EEC">
      <w:pPr>
        <w:numPr>
          <w:ilvl w:val="0"/>
          <w:numId w:val="46"/>
        </w:numPr>
        <w:spacing w:after="120"/>
        <w:ind w:left="567" w:hanging="283"/>
        <w:jc w:val="both"/>
        <w:rPr>
          <w:lang w:val="fr-CA"/>
        </w:rPr>
      </w:pPr>
      <w:r w:rsidRPr="00020BCF">
        <w:rPr>
          <w:lang w:val="fr-CA"/>
        </w:rPr>
        <w:t>Faire l’expérience d’exercices pratiques qui démontrent les liens entre la participation et la recherche, incluant des stratégies pratiques concrètes</w:t>
      </w:r>
    </w:p>
    <w:p w14:paraId="77E89427" w14:textId="0DD0AAEA" w:rsidR="0051231D" w:rsidRPr="00020BCF" w:rsidRDefault="0051231D" w:rsidP="00285EEC">
      <w:pPr>
        <w:numPr>
          <w:ilvl w:val="0"/>
          <w:numId w:val="46"/>
        </w:numPr>
        <w:spacing w:after="120"/>
        <w:ind w:left="567" w:hanging="283"/>
        <w:jc w:val="both"/>
        <w:rPr>
          <w:lang w:val="fr-CA"/>
        </w:rPr>
      </w:pPr>
      <w:r w:rsidRPr="00020BCF">
        <w:rPr>
          <w:lang w:val="fr-CA"/>
        </w:rPr>
        <w:lastRenderedPageBreak/>
        <w:t xml:space="preserve">Faire preuve de réflexion et de pensée critique au sujet de la recherche et de </w:t>
      </w:r>
      <w:r w:rsidR="003500D1" w:rsidRPr="00020BCF">
        <w:rPr>
          <w:lang w:val="fr-CA"/>
        </w:rPr>
        <w:t xml:space="preserve">la </w:t>
      </w:r>
      <w:r w:rsidRPr="00020BCF">
        <w:rPr>
          <w:lang w:val="fr-CA"/>
        </w:rPr>
        <w:t>pratique en</w:t>
      </w:r>
      <w:r w:rsidRPr="00020BCF" w:rsidDel="0064715C">
        <w:rPr>
          <w:lang w:val="fr-CA"/>
        </w:rPr>
        <w:t xml:space="preserve"> </w:t>
      </w:r>
      <w:proofErr w:type="spellStart"/>
      <w:r w:rsidRPr="00020BCF">
        <w:rPr>
          <w:lang w:val="fr-CA"/>
        </w:rPr>
        <w:t>écosanté</w:t>
      </w:r>
      <w:proofErr w:type="spellEnd"/>
    </w:p>
    <w:p w14:paraId="30888764" w14:textId="193996BF" w:rsidR="0051231D" w:rsidRPr="00020BCF" w:rsidRDefault="0051231D" w:rsidP="00285EEC">
      <w:pPr>
        <w:numPr>
          <w:ilvl w:val="0"/>
          <w:numId w:val="46"/>
        </w:numPr>
        <w:spacing w:after="120"/>
        <w:ind w:left="567" w:hanging="283"/>
        <w:jc w:val="both"/>
        <w:rPr>
          <w:lang w:val="fr-CA"/>
        </w:rPr>
      </w:pPr>
      <w:r w:rsidRPr="00020BCF">
        <w:rPr>
          <w:lang w:val="fr-CA"/>
        </w:rPr>
        <w:t>Acquérir une capacité à développer et à réfléchir à sa pratique de l’éthique : le respect, la réciprocité, la pertinence et la responsabilité</w:t>
      </w:r>
    </w:p>
    <w:p w14:paraId="00BEDE79" w14:textId="5158D8A7" w:rsidR="0051231D" w:rsidRPr="00020BCF" w:rsidRDefault="0051231D" w:rsidP="00285EEC">
      <w:pPr>
        <w:numPr>
          <w:ilvl w:val="0"/>
          <w:numId w:val="46"/>
        </w:numPr>
        <w:spacing w:after="120"/>
        <w:ind w:left="567" w:hanging="283"/>
        <w:jc w:val="both"/>
        <w:rPr>
          <w:lang w:val="fr-CA"/>
        </w:rPr>
      </w:pPr>
      <w:r w:rsidRPr="00020BCF">
        <w:rPr>
          <w:lang w:val="fr-CA"/>
        </w:rPr>
        <w:t>Décrire et critiquer la nécessité et la nature de la « participation de multiples parties intéressées » et du passage des « connaissances à l’action » en tant que principes directeurs des approches écosystémiques de la santé (voir Charron, 2012)</w:t>
      </w:r>
    </w:p>
    <w:p w14:paraId="356984F3" w14:textId="3941B806" w:rsidR="0051231D" w:rsidRPr="00020BCF" w:rsidRDefault="0051231D" w:rsidP="00285EEC">
      <w:pPr>
        <w:numPr>
          <w:ilvl w:val="0"/>
          <w:numId w:val="46"/>
        </w:numPr>
        <w:spacing w:after="120"/>
        <w:ind w:left="567" w:hanging="283"/>
        <w:jc w:val="both"/>
        <w:rPr>
          <w:lang w:val="fr-CA"/>
        </w:rPr>
      </w:pPr>
      <w:r w:rsidRPr="00020BCF">
        <w:rPr>
          <w:lang w:val="fr-CA"/>
        </w:rPr>
        <w:t xml:space="preserve">Comparer et mettre en contraste différentes approches de participation et de recherche mises </w:t>
      </w:r>
      <w:r w:rsidR="00335C62" w:rsidRPr="00020BCF">
        <w:rPr>
          <w:lang w:val="fr-CA"/>
        </w:rPr>
        <w:t xml:space="preserve">en </w:t>
      </w:r>
      <w:r w:rsidRPr="00020BCF">
        <w:rPr>
          <w:lang w:val="fr-CA"/>
        </w:rPr>
        <w:t>avant par différentes traditions académiques et de savoir</w:t>
      </w:r>
    </w:p>
    <w:p w14:paraId="2C1E3293" w14:textId="293D8D02" w:rsidR="0051231D" w:rsidRPr="00020BCF" w:rsidRDefault="0051231D" w:rsidP="00285EEC">
      <w:pPr>
        <w:numPr>
          <w:ilvl w:val="0"/>
          <w:numId w:val="46"/>
        </w:numPr>
        <w:spacing w:after="120"/>
        <w:ind w:left="567" w:hanging="283"/>
        <w:jc w:val="both"/>
        <w:rPr>
          <w:lang w:val="fr-CA"/>
        </w:rPr>
      </w:pPr>
      <w:r w:rsidRPr="00020BCF">
        <w:rPr>
          <w:lang w:val="fr-CA"/>
        </w:rPr>
        <w:t>Démontrer comment des principes de la participation et de la recherche peuvent être utiles à leur propre travail</w:t>
      </w:r>
    </w:p>
    <w:p w14:paraId="1D86FD9B" w14:textId="77777777" w:rsidR="0051231D" w:rsidRPr="00020BCF" w:rsidRDefault="0051231D" w:rsidP="00285EEC">
      <w:pPr>
        <w:spacing w:after="120"/>
        <w:jc w:val="both"/>
        <w:rPr>
          <w:lang w:val="fr-CA"/>
        </w:rPr>
      </w:pPr>
    </w:p>
    <w:p w14:paraId="5EBBF2BB" w14:textId="091E7C03" w:rsidR="0051231D" w:rsidRPr="00020BCF" w:rsidRDefault="0051231D" w:rsidP="00285EEC">
      <w:pPr>
        <w:pStyle w:val="Titre2"/>
        <w:spacing w:after="120"/>
      </w:pPr>
      <w:bookmarkStart w:id="4" w:name="_Toc191631350"/>
      <w:r w:rsidRPr="00020BCF">
        <w:t>Questions directrices</w:t>
      </w:r>
      <w:bookmarkEnd w:id="4"/>
    </w:p>
    <w:p w14:paraId="6B5BDE73" w14:textId="59FA76E0" w:rsidR="0051231D" w:rsidRPr="00020BCF" w:rsidRDefault="0051231D" w:rsidP="00285EEC">
      <w:pPr>
        <w:spacing w:after="120"/>
        <w:jc w:val="both"/>
        <w:rPr>
          <w:lang w:val="fr-CA"/>
        </w:rPr>
      </w:pPr>
      <w:r w:rsidRPr="00020BCF">
        <w:rPr>
          <w:lang w:val="fr-CA"/>
        </w:rPr>
        <w:t>Les questions globales suivantes sont pertinentes pour toutes les sessions et sections de ce module et peuvent aussi être adaptées pour élaborer des questions de réflexion supplémentaires, ou complémentaires, aux questions du journal de réflexion (</w:t>
      </w:r>
      <w:hyperlink r:id="rId17" w:history="1">
        <w:r w:rsidRPr="00020BCF">
          <w:rPr>
            <w:rStyle w:val="Lienhypertexte"/>
            <w:lang w:val="fr-CA"/>
          </w:rPr>
          <w:t>voir Activités transversales</w:t>
        </w:r>
      </w:hyperlink>
      <w:r w:rsidRPr="00020BCF">
        <w:rPr>
          <w:u w:val="single"/>
          <w:lang w:val="fr-CA"/>
        </w:rPr>
        <w:t>)</w:t>
      </w:r>
      <w:r w:rsidRPr="00020BCF">
        <w:rPr>
          <w:lang w:val="fr-CA"/>
        </w:rPr>
        <w:t xml:space="preserve"> : </w:t>
      </w:r>
    </w:p>
    <w:p w14:paraId="3E71DEE8" w14:textId="408BC28A" w:rsidR="0051231D" w:rsidRPr="00020BCF" w:rsidRDefault="0051231D" w:rsidP="00285EEC">
      <w:pPr>
        <w:numPr>
          <w:ilvl w:val="0"/>
          <w:numId w:val="48"/>
        </w:numPr>
        <w:spacing w:after="120"/>
        <w:ind w:left="567" w:hanging="283"/>
        <w:jc w:val="both"/>
        <w:rPr>
          <w:lang w:val="fr-CA"/>
        </w:rPr>
      </w:pPr>
      <w:r w:rsidRPr="00020BCF">
        <w:rPr>
          <w:lang w:val="fr-CA"/>
        </w:rPr>
        <w:t>Quels sont certains</w:t>
      </w:r>
      <w:r w:rsidR="00E34E42" w:rsidRPr="00020BCF">
        <w:rPr>
          <w:lang w:val="fr-CA"/>
        </w:rPr>
        <w:t xml:space="preserve"> des défis,</w:t>
      </w:r>
      <w:r w:rsidRPr="00020BCF">
        <w:rPr>
          <w:lang w:val="fr-CA"/>
        </w:rPr>
        <w:t xml:space="preserve"> des occasions et des caractéristiques que vous avez connus à la jonction entre la « participation » et la « recherche »? </w:t>
      </w:r>
    </w:p>
    <w:p w14:paraId="3181514F" w14:textId="4CB2F263" w:rsidR="0051231D" w:rsidRPr="00020BCF" w:rsidRDefault="0051231D" w:rsidP="00285EEC">
      <w:pPr>
        <w:numPr>
          <w:ilvl w:val="0"/>
          <w:numId w:val="48"/>
        </w:numPr>
        <w:spacing w:after="120"/>
        <w:ind w:left="567" w:hanging="283"/>
        <w:jc w:val="both"/>
        <w:rPr>
          <w:lang w:val="fr-CA"/>
        </w:rPr>
      </w:pPr>
      <w:r w:rsidRPr="00020BCF">
        <w:rPr>
          <w:lang w:val="fr-CA"/>
        </w:rPr>
        <w:t>Fort(e) de vos expériences particulières d’interaction entre la participation et la recherche</w:t>
      </w:r>
      <w:r w:rsidR="00E34E42" w:rsidRPr="00020BCF">
        <w:rPr>
          <w:lang w:val="fr-CA"/>
        </w:rPr>
        <w:t> :</w:t>
      </w:r>
    </w:p>
    <w:p w14:paraId="68248FBE" w14:textId="7366E51E" w:rsidR="00020947" w:rsidRPr="00020BCF" w:rsidRDefault="003F35E1" w:rsidP="00285EEC">
      <w:pPr>
        <w:numPr>
          <w:ilvl w:val="0"/>
          <w:numId w:val="61"/>
        </w:numPr>
        <w:spacing w:after="120"/>
        <w:ind w:left="1276"/>
        <w:jc w:val="both"/>
        <w:rPr>
          <w:lang w:val="fr-CA"/>
        </w:rPr>
      </w:pPr>
      <w:proofErr w:type="gramStart"/>
      <w:r w:rsidRPr="00020BCF">
        <w:rPr>
          <w:lang w:val="fr-CA"/>
        </w:rPr>
        <w:t>quels</w:t>
      </w:r>
      <w:proofErr w:type="gramEnd"/>
      <w:r w:rsidRPr="00020BCF">
        <w:rPr>
          <w:lang w:val="fr-CA"/>
        </w:rPr>
        <w:t xml:space="preserve"> </w:t>
      </w:r>
      <w:r w:rsidR="0051231D" w:rsidRPr="00020BCF">
        <w:rPr>
          <w:lang w:val="fr-CA"/>
        </w:rPr>
        <w:t xml:space="preserve">rôles avez-vous joués? </w:t>
      </w:r>
      <w:proofErr w:type="spellStart"/>
      <w:r w:rsidR="0051231D" w:rsidRPr="00020BCF">
        <w:rPr>
          <w:lang w:val="fr-CA"/>
        </w:rPr>
        <w:t>Veuillez vous</w:t>
      </w:r>
      <w:proofErr w:type="spellEnd"/>
      <w:r w:rsidR="0051231D" w:rsidRPr="00020BCF">
        <w:rPr>
          <w:lang w:val="fr-CA"/>
        </w:rPr>
        <w:t xml:space="preserve"> exprimer en termes de « chercheur(e) » et de « participant(e) ».</w:t>
      </w:r>
    </w:p>
    <w:p w14:paraId="5D3C4BF1" w14:textId="75351D3B" w:rsidR="00020947" w:rsidRPr="00020BCF" w:rsidRDefault="003F35E1" w:rsidP="00285EEC">
      <w:pPr>
        <w:numPr>
          <w:ilvl w:val="0"/>
          <w:numId w:val="61"/>
        </w:numPr>
        <w:spacing w:after="120"/>
        <w:ind w:left="1276"/>
        <w:jc w:val="both"/>
        <w:rPr>
          <w:lang w:val="fr-CA"/>
        </w:rPr>
      </w:pPr>
      <w:proofErr w:type="gramStart"/>
      <w:r w:rsidRPr="00020BCF">
        <w:rPr>
          <w:lang w:val="fr-CA"/>
        </w:rPr>
        <w:t>comment</w:t>
      </w:r>
      <w:proofErr w:type="gramEnd"/>
      <w:r w:rsidRPr="00020BCF">
        <w:rPr>
          <w:lang w:val="fr-CA"/>
        </w:rPr>
        <w:t xml:space="preserve"> </w:t>
      </w:r>
      <w:r w:rsidR="0051231D" w:rsidRPr="00020BCF">
        <w:rPr>
          <w:lang w:val="fr-CA"/>
        </w:rPr>
        <w:t xml:space="preserve">vos expériences se comparent-elles à la littérature assignée pour cette session? </w:t>
      </w:r>
    </w:p>
    <w:p w14:paraId="173975F4" w14:textId="11AF47FD" w:rsidR="0051231D" w:rsidRPr="00020BCF" w:rsidRDefault="003F35E1" w:rsidP="00285EEC">
      <w:pPr>
        <w:numPr>
          <w:ilvl w:val="0"/>
          <w:numId w:val="61"/>
        </w:numPr>
        <w:spacing w:after="120"/>
        <w:ind w:left="1276"/>
        <w:jc w:val="both"/>
        <w:rPr>
          <w:lang w:val="fr-CA"/>
        </w:rPr>
      </w:pPr>
      <w:proofErr w:type="gramStart"/>
      <w:r w:rsidRPr="00020BCF">
        <w:rPr>
          <w:lang w:val="fr-CA"/>
        </w:rPr>
        <w:t>quelles</w:t>
      </w:r>
      <w:proofErr w:type="gramEnd"/>
      <w:r w:rsidRPr="00020BCF">
        <w:rPr>
          <w:lang w:val="fr-CA"/>
        </w:rPr>
        <w:t xml:space="preserve"> </w:t>
      </w:r>
      <w:r w:rsidR="0051231D" w:rsidRPr="00020BCF">
        <w:rPr>
          <w:lang w:val="fr-CA"/>
        </w:rPr>
        <w:t>ont été vos meilleures expériences de combinaison de la participation et de la recherche? Pouvez-vous identifier des principes pouvant aider à mettre à profit ou à reproduire ces succès?</w:t>
      </w:r>
    </w:p>
    <w:p w14:paraId="126EC93E" w14:textId="0C696997" w:rsidR="0051231D" w:rsidRPr="00020BCF" w:rsidRDefault="0051231D" w:rsidP="00285EEC">
      <w:pPr>
        <w:numPr>
          <w:ilvl w:val="0"/>
          <w:numId w:val="48"/>
        </w:numPr>
        <w:spacing w:after="120"/>
        <w:ind w:left="567" w:hanging="283"/>
        <w:jc w:val="both"/>
        <w:rPr>
          <w:lang w:val="fr-CA"/>
        </w:rPr>
      </w:pPr>
      <w:r w:rsidRPr="00020BCF">
        <w:rPr>
          <w:lang w:val="fr-CA"/>
        </w:rPr>
        <w:t xml:space="preserve">Quels sont les « récits derrière les récits » de la recherche participative? Où pouvez-vous </w:t>
      </w:r>
      <w:r w:rsidR="00432A79" w:rsidRPr="00020BCF">
        <w:rPr>
          <w:lang w:val="fr-CA"/>
        </w:rPr>
        <w:t xml:space="preserve">trouver de l’information </w:t>
      </w:r>
      <w:r w:rsidRPr="00020BCF">
        <w:rPr>
          <w:lang w:val="fr-CA"/>
        </w:rPr>
        <w:t xml:space="preserve">à ce sujet et/ou discuter de ces dynamiques? </w:t>
      </w:r>
    </w:p>
    <w:p w14:paraId="3F2AFA75" w14:textId="77777777" w:rsidR="0051231D" w:rsidRPr="00020BCF" w:rsidRDefault="0051231D" w:rsidP="00285EEC">
      <w:pPr>
        <w:numPr>
          <w:ilvl w:val="0"/>
          <w:numId w:val="48"/>
        </w:numPr>
        <w:spacing w:after="120"/>
        <w:ind w:left="567" w:hanging="283"/>
        <w:jc w:val="both"/>
        <w:rPr>
          <w:lang w:val="fr-CA"/>
        </w:rPr>
      </w:pPr>
      <w:r w:rsidRPr="00020BCF">
        <w:rPr>
          <w:lang w:val="fr-CA"/>
        </w:rPr>
        <w:t>Pouvez-vous donner un exemple d</w:t>
      </w:r>
      <w:proofErr w:type="gramStart"/>
      <w:r w:rsidRPr="00020BCF">
        <w:rPr>
          <w:lang w:val="fr-CA"/>
        </w:rPr>
        <w:t>’«</w:t>
      </w:r>
      <w:proofErr w:type="gramEnd"/>
      <w:r w:rsidRPr="00020BCF">
        <w:rPr>
          <w:lang w:val="fr-CA"/>
        </w:rPr>
        <w:t> apprentissage par l’action » relatif à la participation et la recherche?</w:t>
      </w:r>
    </w:p>
    <w:p w14:paraId="6ED7376A" w14:textId="1BEC37DC" w:rsidR="0051231D" w:rsidRPr="00020BCF" w:rsidRDefault="0051231D" w:rsidP="00285EEC">
      <w:pPr>
        <w:numPr>
          <w:ilvl w:val="0"/>
          <w:numId w:val="46"/>
        </w:numPr>
        <w:spacing w:after="120"/>
        <w:ind w:left="567" w:hanging="283"/>
        <w:jc w:val="both"/>
        <w:rPr>
          <w:lang w:val="fr-CA"/>
        </w:rPr>
      </w:pPr>
      <w:r w:rsidRPr="00020BCF">
        <w:rPr>
          <w:lang w:val="fr-CA"/>
        </w:rPr>
        <w:t xml:space="preserve">Pouvez-vous donner un exemple de </w:t>
      </w:r>
      <w:r w:rsidR="00432A79" w:rsidRPr="00020BCF">
        <w:rPr>
          <w:lang w:val="fr-CA"/>
        </w:rPr>
        <w:t xml:space="preserve">la manière dont </w:t>
      </w:r>
      <w:r w:rsidRPr="00020BCF">
        <w:rPr>
          <w:lang w:val="fr-CA"/>
        </w:rPr>
        <w:t>votre compréhension « théorique » (p.ex. à partir de la littérature) s’est améliorée à travers l’expérience pratique d’un échec, d’un défi ou d’une réussie dans le contexte de la participation et de la recherche?</w:t>
      </w:r>
    </w:p>
    <w:p w14:paraId="5175C056" w14:textId="5027A0C7" w:rsidR="0051231D" w:rsidRPr="00020BCF" w:rsidRDefault="0051231D" w:rsidP="00285EEC">
      <w:pPr>
        <w:numPr>
          <w:ilvl w:val="0"/>
          <w:numId w:val="46"/>
        </w:numPr>
        <w:spacing w:after="120"/>
        <w:ind w:left="567" w:hanging="283"/>
        <w:jc w:val="both"/>
        <w:rPr>
          <w:lang w:val="fr-CA"/>
        </w:rPr>
      </w:pPr>
      <w:r w:rsidRPr="00020BCF">
        <w:rPr>
          <w:lang w:val="fr-CA"/>
        </w:rPr>
        <w:t xml:space="preserve">Comment cette expérience a-t-elle </w:t>
      </w:r>
      <w:r w:rsidR="00432A79" w:rsidRPr="00020BCF">
        <w:rPr>
          <w:lang w:val="fr-CA"/>
        </w:rPr>
        <w:t xml:space="preserve">impacté </w:t>
      </w:r>
      <w:r w:rsidRPr="00020BCF">
        <w:rPr>
          <w:lang w:val="fr-CA"/>
        </w:rPr>
        <w:t>votre travail à venir?</w:t>
      </w:r>
    </w:p>
    <w:p w14:paraId="2D609390" w14:textId="77777777" w:rsidR="0051231D" w:rsidRPr="00020BCF" w:rsidRDefault="0051231D" w:rsidP="00285EEC">
      <w:pPr>
        <w:numPr>
          <w:ilvl w:val="0"/>
          <w:numId w:val="48"/>
        </w:numPr>
        <w:spacing w:after="120"/>
        <w:ind w:left="567" w:hanging="283"/>
        <w:jc w:val="both"/>
        <w:rPr>
          <w:lang w:val="fr-CA"/>
        </w:rPr>
      </w:pPr>
      <w:r w:rsidRPr="00020BCF">
        <w:rPr>
          <w:lang w:val="fr-CA"/>
        </w:rPr>
        <w:t xml:space="preserve">Comment les interactions entre un(e) chercheur(e) et un autre participant(e) à la recherche peuvent-elles contribuer aux quatre éléments (les « 4Rs ») : le </w:t>
      </w:r>
      <w:r w:rsidRPr="00020BCF">
        <w:rPr>
          <w:i/>
          <w:lang w:val="fr-CA"/>
        </w:rPr>
        <w:t xml:space="preserve">respect, </w:t>
      </w:r>
      <w:r w:rsidRPr="00020BCF">
        <w:rPr>
          <w:lang w:val="fr-CA"/>
        </w:rPr>
        <w:t>la</w:t>
      </w:r>
      <w:r w:rsidRPr="00020BCF">
        <w:rPr>
          <w:i/>
          <w:lang w:val="fr-CA"/>
        </w:rPr>
        <w:t xml:space="preserve"> pertinence, </w:t>
      </w:r>
      <w:r w:rsidRPr="00020BCF">
        <w:rPr>
          <w:lang w:val="fr-CA"/>
        </w:rPr>
        <w:t>la</w:t>
      </w:r>
      <w:r w:rsidRPr="00020BCF">
        <w:rPr>
          <w:i/>
          <w:lang w:val="fr-CA"/>
        </w:rPr>
        <w:t xml:space="preserve"> réciprocité </w:t>
      </w:r>
      <w:r w:rsidRPr="00020BCF">
        <w:rPr>
          <w:lang w:val="fr-CA"/>
        </w:rPr>
        <w:lastRenderedPageBreak/>
        <w:t>et la</w:t>
      </w:r>
      <w:r w:rsidRPr="00020BCF">
        <w:rPr>
          <w:i/>
          <w:lang w:val="fr-CA"/>
        </w:rPr>
        <w:t xml:space="preserve"> responsabilité </w:t>
      </w:r>
      <w:r w:rsidRPr="00020BCF">
        <w:rPr>
          <w:lang w:val="fr-CA"/>
        </w:rPr>
        <w:t xml:space="preserve">(voir </w:t>
      </w:r>
      <w:proofErr w:type="spellStart"/>
      <w:r w:rsidRPr="00020BCF">
        <w:rPr>
          <w:lang w:val="fr-CA"/>
        </w:rPr>
        <w:t>Kirkness</w:t>
      </w:r>
      <w:proofErr w:type="spellEnd"/>
      <w:r w:rsidRPr="00020BCF">
        <w:rPr>
          <w:lang w:val="fr-CA"/>
        </w:rPr>
        <w:t xml:space="preserve"> 1991) pendant le processus de recherche et/ou de participation?</w:t>
      </w:r>
    </w:p>
    <w:p w14:paraId="6D09B980" w14:textId="57A9AC62" w:rsidR="0051231D" w:rsidRPr="00020BCF" w:rsidRDefault="0051231D" w:rsidP="00285EEC">
      <w:pPr>
        <w:numPr>
          <w:ilvl w:val="0"/>
          <w:numId w:val="48"/>
        </w:numPr>
        <w:spacing w:after="120"/>
        <w:ind w:left="567" w:hanging="283"/>
        <w:jc w:val="both"/>
        <w:rPr>
          <w:lang w:val="fr-CA"/>
        </w:rPr>
      </w:pPr>
      <w:r w:rsidRPr="00020BCF">
        <w:rPr>
          <w:lang w:val="fr-CA"/>
        </w:rPr>
        <w:t xml:space="preserve">Quelles sont les approches </w:t>
      </w:r>
      <w:r w:rsidR="00C97900" w:rsidRPr="00020BCF">
        <w:rPr>
          <w:lang w:val="fr-CA"/>
        </w:rPr>
        <w:t>que vous préférez en matière</w:t>
      </w:r>
      <w:r w:rsidRPr="00020BCF">
        <w:rPr>
          <w:lang w:val="fr-CA"/>
        </w:rPr>
        <w:t xml:space="preserve"> </w:t>
      </w:r>
      <w:r w:rsidR="00C97900" w:rsidRPr="00020BCF">
        <w:rPr>
          <w:lang w:val="fr-CA"/>
        </w:rPr>
        <w:t>de</w:t>
      </w:r>
      <w:r w:rsidRPr="00020BCF">
        <w:rPr>
          <w:lang w:val="fr-CA"/>
        </w:rPr>
        <w:t xml:space="preserve"> réflexion? Comment la pratique de la réflexion contribue-t-elle à votre compréhension de la participation et de la recherche?</w:t>
      </w:r>
    </w:p>
    <w:p w14:paraId="291E5A90" w14:textId="2347194C" w:rsidR="0051231D" w:rsidRPr="00020BCF" w:rsidRDefault="0051231D" w:rsidP="00285EEC">
      <w:pPr>
        <w:numPr>
          <w:ilvl w:val="0"/>
          <w:numId w:val="48"/>
        </w:numPr>
        <w:spacing w:after="120"/>
        <w:ind w:left="567" w:hanging="283"/>
        <w:jc w:val="both"/>
        <w:rPr>
          <w:lang w:val="fr-CA"/>
        </w:rPr>
      </w:pPr>
      <w:r w:rsidRPr="00020BCF">
        <w:rPr>
          <w:lang w:val="fr-CA"/>
        </w:rPr>
        <w:t xml:space="preserve">Comment votre travail est-il </w:t>
      </w:r>
      <w:r w:rsidR="00C97900" w:rsidRPr="00020BCF">
        <w:rPr>
          <w:lang w:val="fr-CA"/>
        </w:rPr>
        <w:t xml:space="preserve">impacté </w:t>
      </w:r>
      <w:r w:rsidRPr="00020BCF">
        <w:rPr>
          <w:lang w:val="fr-CA"/>
        </w:rPr>
        <w:t>lorsque vous :</w:t>
      </w:r>
    </w:p>
    <w:p w14:paraId="0C8511EB" w14:textId="79A24F73" w:rsidR="0051231D" w:rsidRPr="00020BCF" w:rsidRDefault="003F35E1" w:rsidP="00285EEC">
      <w:pPr>
        <w:pStyle w:val="Paragraphedeliste"/>
        <w:numPr>
          <w:ilvl w:val="1"/>
          <w:numId w:val="56"/>
        </w:numPr>
        <w:spacing w:after="120"/>
        <w:ind w:left="1276"/>
        <w:jc w:val="both"/>
        <w:rPr>
          <w:lang w:val="fr-CA"/>
        </w:rPr>
      </w:pPr>
      <w:proofErr w:type="gramStart"/>
      <w:r w:rsidRPr="00020BCF">
        <w:rPr>
          <w:lang w:val="fr-CA"/>
        </w:rPr>
        <w:t>rem</w:t>
      </w:r>
      <w:r w:rsidR="0051231D" w:rsidRPr="00020BCF">
        <w:rPr>
          <w:lang w:val="fr-CA"/>
        </w:rPr>
        <w:t>ettez</w:t>
      </w:r>
      <w:proofErr w:type="gramEnd"/>
      <w:r w:rsidR="0051231D" w:rsidRPr="00020BCF">
        <w:rPr>
          <w:lang w:val="fr-CA"/>
        </w:rPr>
        <w:t xml:space="preserve"> en question des suppositions, incluant celles d’auteurs ou de pairs, par rapport à votre travail ou au leur?</w:t>
      </w:r>
    </w:p>
    <w:p w14:paraId="680D2269" w14:textId="34F2A4B1" w:rsidR="0051231D" w:rsidRPr="00020BCF" w:rsidRDefault="003F35E1" w:rsidP="00285EEC">
      <w:pPr>
        <w:pStyle w:val="Paragraphedeliste"/>
        <w:numPr>
          <w:ilvl w:val="1"/>
          <w:numId w:val="57"/>
        </w:numPr>
        <w:spacing w:after="120"/>
        <w:ind w:left="1276"/>
        <w:jc w:val="both"/>
        <w:rPr>
          <w:lang w:val="fr-CA"/>
        </w:rPr>
      </w:pPr>
      <w:proofErr w:type="gramStart"/>
      <w:r w:rsidRPr="00020BCF">
        <w:rPr>
          <w:lang w:val="fr-CA"/>
        </w:rPr>
        <w:t>vous</w:t>
      </w:r>
      <w:proofErr w:type="gramEnd"/>
      <w:r w:rsidRPr="00020BCF">
        <w:rPr>
          <w:lang w:val="fr-CA"/>
        </w:rPr>
        <w:t xml:space="preserve"> pos</w:t>
      </w:r>
      <w:r w:rsidR="0051231D" w:rsidRPr="00020BCF">
        <w:rPr>
          <w:lang w:val="fr-CA"/>
        </w:rPr>
        <w:t>ez des questions du genre « et si » comme moyen de vous intégrer dans un scénario en vue d’envisager les conséquences et les actions?</w:t>
      </w:r>
    </w:p>
    <w:p w14:paraId="5AEDFF45" w14:textId="5BA4E77A" w:rsidR="0051231D" w:rsidRPr="00020BCF" w:rsidRDefault="003F35E1" w:rsidP="00285EEC">
      <w:pPr>
        <w:pStyle w:val="Paragraphedeliste"/>
        <w:numPr>
          <w:ilvl w:val="1"/>
          <w:numId w:val="58"/>
        </w:numPr>
        <w:spacing w:after="120"/>
        <w:ind w:left="1276"/>
        <w:jc w:val="both"/>
        <w:rPr>
          <w:lang w:val="fr-CA"/>
        </w:rPr>
      </w:pPr>
      <w:proofErr w:type="gramStart"/>
      <w:r w:rsidRPr="00020BCF">
        <w:rPr>
          <w:lang w:val="fr-CA"/>
        </w:rPr>
        <w:t>d</w:t>
      </w:r>
      <w:r w:rsidR="0051231D" w:rsidRPr="00020BCF">
        <w:rPr>
          <w:lang w:val="fr-CA"/>
        </w:rPr>
        <w:t>éplacez</w:t>
      </w:r>
      <w:proofErr w:type="gramEnd"/>
      <w:r w:rsidR="0051231D" w:rsidRPr="00020BCF">
        <w:rPr>
          <w:lang w:val="fr-CA"/>
        </w:rPr>
        <w:t xml:space="preserve"> votre attention de la « participation » à l’intégration (quelles connaissances comptent, comment faisons-nous les liens?), l’engagement (qui est impliqué et comment?) et l’application (y compris quand et comment le savoir peut être appliqué)?</w:t>
      </w:r>
    </w:p>
    <w:p w14:paraId="7766CDD5" w14:textId="3B6D2E09" w:rsidR="0051231D" w:rsidRPr="00020BCF" w:rsidRDefault="003F35E1" w:rsidP="00285EEC">
      <w:pPr>
        <w:pStyle w:val="Paragraphedeliste"/>
        <w:numPr>
          <w:ilvl w:val="1"/>
          <w:numId w:val="59"/>
        </w:numPr>
        <w:spacing w:after="120"/>
        <w:ind w:left="1276"/>
        <w:jc w:val="both"/>
        <w:rPr>
          <w:lang w:val="fr-CA"/>
        </w:rPr>
      </w:pPr>
      <w:proofErr w:type="gramStart"/>
      <w:r w:rsidRPr="00020BCF">
        <w:rPr>
          <w:lang w:val="fr-CA"/>
        </w:rPr>
        <w:t>v</w:t>
      </w:r>
      <w:r w:rsidR="0051231D" w:rsidRPr="00020BCF">
        <w:rPr>
          <w:lang w:val="fr-CA"/>
        </w:rPr>
        <w:t>alorisez</w:t>
      </w:r>
      <w:proofErr w:type="gramEnd"/>
      <w:r w:rsidR="0051231D" w:rsidRPr="00020BCF">
        <w:rPr>
          <w:lang w:val="fr-CA"/>
        </w:rPr>
        <w:t xml:space="preserve"> et intégrez différents types de connaissance ou « cultures de connaissance » dans votre travail – voir par exemple l’approche de Brown </w:t>
      </w:r>
      <w:r w:rsidRPr="00020BCF">
        <w:rPr>
          <w:lang w:val="fr-CA"/>
        </w:rPr>
        <w:t>relative à</w:t>
      </w:r>
      <w:r w:rsidR="0051231D" w:rsidRPr="00020BCF">
        <w:rPr>
          <w:lang w:val="fr-CA"/>
        </w:rPr>
        <w:t xml:space="preserve"> l’apprentissage collectif avec la prise en considération de connaissances « individuelles », « communautaires », « spécialisées », « organisationnelles » et « holistiques » (Brown 2010)</w:t>
      </w:r>
      <w:r w:rsidRPr="00020BCF">
        <w:rPr>
          <w:lang w:val="fr-CA"/>
        </w:rPr>
        <w:t>?</w:t>
      </w:r>
    </w:p>
    <w:p w14:paraId="3DF3676E" w14:textId="4F13CDC8" w:rsidR="0051231D" w:rsidRPr="00020BCF" w:rsidRDefault="000D6DEF" w:rsidP="00285EEC">
      <w:pPr>
        <w:pStyle w:val="Paragraphedeliste"/>
        <w:numPr>
          <w:ilvl w:val="1"/>
          <w:numId w:val="60"/>
        </w:numPr>
        <w:spacing w:after="120"/>
        <w:ind w:left="1276"/>
        <w:jc w:val="both"/>
        <w:rPr>
          <w:lang w:val="fr-CA"/>
        </w:rPr>
      </w:pPr>
      <w:proofErr w:type="gramStart"/>
      <w:r w:rsidRPr="00020BCF">
        <w:rPr>
          <w:lang w:val="fr-CA"/>
        </w:rPr>
        <w:t>p</w:t>
      </w:r>
      <w:r w:rsidR="0051231D" w:rsidRPr="00020BCF">
        <w:rPr>
          <w:lang w:val="fr-CA"/>
        </w:rPr>
        <w:t>osez</w:t>
      </w:r>
      <w:proofErr w:type="gramEnd"/>
      <w:r w:rsidR="0051231D" w:rsidRPr="00020BCF">
        <w:rPr>
          <w:lang w:val="fr-CA"/>
        </w:rPr>
        <w:t xml:space="preserve"> des « sous-questions » à propos de la participation en vue de préciser le « type », le « mode » et le « lieu » de participation (voir </w:t>
      </w:r>
      <w:proofErr w:type="spellStart"/>
      <w:r w:rsidR="0051231D" w:rsidRPr="00020BCF">
        <w:rPr>
          <w:lang w:val="fr-CA"/>
        </w:rPr>
        <w:t>Parkes</w:t>
      </w:r>
      <w:proofErr w:type="spellEnd"/>
      <w:r w:rsidR="0051231D" w:rsidRPr="00020BCF">
        <w:rPr>
          <w:lang w:val="fr-CA"/>
        </w:rPr>
        <w:t xml:space="preserve"> et al 2012), en demandant qui participe? Comment participent-</w:t>
      </w:r>
      <w:r w:rsidRPr="00020BCF">
        <w:rPr>
          <w:lang w:val="fr-CA"/>
        </w:rPr>
        <w:t>elles</w:t>
      </w:r>
      <w:r w:rsidR="0051231D" w:rsidRPr="00020BCF">
        <w:rPr>
          <w:lang w:val="fr-CA"/>
        </w:rPr>
        <w:t>/</w:t>
      </w:r>
      <w:r w:rsidRPr="00020BCF">
        <w:rPr>
          <w:lang w:val="fr-CA"/>
        </w:rPr>
        <w:t>il</w:t>
      </w:r>
      <w:r w:rsidR="0051231D" w:rsidRPr="00020BCF">
        <w:rPr>
          <w:lang w:val="fr-CA"/>
        </w:rPr>
        <w:t>s? Où participent-</w:t>
      </w:r>
      <w:r w:rsidRPr="00020BCF">
        <w:rPr>
          <w:lang w:val="fr-CA"/>
        </w:rPr>
        <w:t>elles</w:t>
      </w:r>
      <w:r w:rsidR="0051231D" w:rsidRPr="00020BCF">
        <w:rPr>
          <w:lang w:val="fr-CA"/>
        </w:rPr>
        <w:t>/</w:t>
      </w:r>
      <w:r w:rsidRPr="00020BCF">
        <w:rPr>
          <w:lang w:val="fr-CA"/>
        </w:rPr>
        <w:t>il</w:t>
      </w:r>
      <w:r w:rsidR="0051231D" w:rsidRPr="00020BCF">
        <w:rPr>
          <w:lang w:val="fr-CA"/>
        </w:rPr>
        <w:t>s?</w:t>
      </w:r>
    </w:p>
    <w:p w14:paraId="3DD3B4F6" w14:textId="77777777" w:rsidR="0051231D" w:rsidRPr="00020BCF" w:rsidRDefault="0051231D" w:rsidP="00285EEC">
      <w:pPr>
        <w:spacing w:after="120"/>
        <w:jc w:val="both"/>
        <w:rPr>
          <w:lang w:val="fr-CA"/>
        </w:rPr>
      </w:pPr>
    </w:p>
    <w:p w14:paraId="7DD21E93" w14:textId="23FF4731" w:rsidR="0051231D" w:rsidRPr="00020BCF" w:rsidRDefault="000D6DEF" w:rsidP="00285EEC">
      <w:pPr>
        <w:pStyle w:val="Titre2"/>
        <w:spacing w:after="120"/>
      </w:pPr>
      <w:bookmarkStart w:id="5" w:name="_Toc191631351"/>
      <w:r w:rsidRPr="00020BCF">
        <w:t>Termes de travail</w:t>
      </w:r>
      <w:bookmarkEnd w:id="5"/>
    </w:p>
    <w:p w14:paraId="00EBEC1C" w14:textId="77777777" w:rsidR="0051231D" w:rsidRPr="00020BCF" w:rsidRDefault="0051231D" w:rsidP="00285EEC">
      <w:pPr>
        <w:numPr>
          <w:ilvl w:val="0"/>
          <w:numId w:val="46"/>
        </w:numPr>
        <w:spacing w:after="120"/>
        <w:ind w:left="567" w:hanging="283"/>
        <w:jc w:val="both"/>
        <w:rPr>
          <w:lang w:val="fr-CA"/>
        </w:rPr>
      </w:pPr>
      <w:r w:rsidRPr="00020BCF">
        <w:rPr>
          <w:lang w:val="fr-CA"/>
        </w:rPr>
        <w:t>La participation et ses variantes (y compris la participation de multiples parties intéressées ainsi que</w:t>
      </w:r>
      <w:r w:rsidRPr="00020BCF" w:rsidDel="00B51186">
        <w:rPr>
          <w:lang w:val="fr-CA"/>
        </w:rPr>
        <w:t xml:space="preserve"> l’apprentissage</w:t>
      </w:r>
      <w:r w:rsidRPr="00020BCF">
        <w:rPr>
          <w:lang w:val="fr-CA"/>
        </w:rPr>
        <w:t xml:space="preserve"> et l’action participatifs)</w:t>
      </w:r>
    </w:p>
    <w:p w14:paraId="75CDA7A4" w14:textId="77777777" w:rsidR="0051231D" w:rsidRPr="00020BCF" w:rsidRDefault="0051231D" w:rsidP="00285EEC">
      <w:pPr>
        <w:numPr>
          <w:ilvl w:val="0"/>
          <w:numId w:val="46"/>
        </w:numPr>
        <w:spacing w:after="120"/>
        <w:ind w:left="567" w:hanging="283"/>
        <w:jc w:val="both"/>
        <w:rPr>
          <w:lang w:val="fr-CA"/>
        </w:rPr>
      </w:pPr>
      <w:r w:rsidRPr="00020BCF">
        <w:rPr>
          <w:lang w:val="fr-CA"/>
        </w:rPr>
        <w:t>La recherche (et ses variantes dans le contexte de ce module, incluant la recherche participative/la recherche-action participative/la recherche, l’évaluation et le suivi de la participation/l’évaluation rurale participative)</w:t>
      </w:r>
    </w:p>
    <w:p w14:paraId="6DA524A1" w14:textId="77777777" w:rsidR="0051231D" w:rsidRPr="00020BCF" w:rsidRDefault="0051231D" w:rsidP="00285EEC">
      <w:pPr>
        <w:numPr>
          <w:ilvl w:val="0"/>
          <w:numId w:val="46"/>
        </w:numPr>
        <w:spacing w:after="120"/>
        <w:ind w:left="567" w:hanging="283"/>
        <w:jc w:val="both"/>
        <w:rPr>
          <w:lang w:val="fr-CA"/>
        </w:rPr>
      </w:pPr>
      <w:r w:rsidRPr="00020BCF">
        <w:rPr>
          <w:lang w:val="fr-CA"/>
        </w:rPr>
        <w:t>L’application des connaissances/Des connaissances à l’action</w:t>
      </w:r>
    </w:p>
    <w:p w14:paraId="737B2900" w14:textId="77777777" w:rsidR="0051231D" w:rsidRPr="00020BCF" w:rsidRDefault="0051231D" w:rsidP="00285EEC">
      <w:pPr>
        <w:numPr>
          <w:ilvl w:val="0"/>
          <w:numId w:val="46"/>
        </w:numPr>
        <w:spacing w:after="120"/>
        <w:ind w:left="567" w:hanging="283"/>
        <w:jc w:val="both"/>
        <w:rPr>
          <w:lang w:val="fr-CA"/>
        </w:rPr>
      </w:pPr>
      <w:r w:rsidRPr="00020BCF">
        <w:rPr>
          <w:lang w:val="fr-CA"/>
        </w:rPr>
        <w:t>La réflexion critique/la réflexivité et la pratique de la réflexion</w:t>
      </w:r>
    </w:p>
    <w:p w14:paraId="56E0D039" w14:textId="77777777" w:rsidR="0051231D" w:rsidRPr="00020BCF" w:rsidRDefault="0051231D" w:rsidP="00285EEC">
      <w:pPr>
        <w:numPr>
          <w:ilvl w:val="0"/>
          <w:numId w:val="46"/>
        </w:numPr>
        <w:spacing w:after="120"/>
        <w:ind w:left="567" w:hanging="283"/>
        <w:jc w:val="both"/>
        <w:rPr>
          <w:lang w:val="fr-CA"/>
        </w:rPr>
      </w:pPr>
      <w:r w:rsidRPr="00020BCF">
        <w:rPr>
          <w:lang w:val="fr-CA"/>
        </w:rPr>
        <w:t xml:space="preserve">Différents types de savoirs spécialisés (en particulier la participation en relation avec la science de l’intégration, de l’engagement et de l’application (voir Boyer 1997, </w:t>
      </w:r>
      <w:proofErr w:type="spellStart"/>
      <w:r w:rsidRPr="00020BCF">
        <w:rPr>
          <w:lang w:val="fr-CA"/>
        </w:rPr>
        <w:t>Woollard</w:t>
      </w:r>
      <w:proofErr w:type="spellEnd"/>
      <w:r w:rsidRPr="00020BCF">
        <w:rPr>
          <w:lang w:val="fr-CA"/>
        </w:rPr>
        <w:t xml:space="preserve"> 2006)</w:t>
      </w:r>
    </w:p>
    <w:p w14:paraId="09A0F1DA" w14:textId="77777777" w:rsidR="0051231D" w:rsidRPr="00020BCF" w:rsidRDefault="0051231D" w:rsidP="00285EEC">
      <w:pPr>
        <w:spacing w:after="120"/>
        <w:jc w:val="both"/>
        <w:rPr>
          <w:lang w:val="fr-CA"/>
        </w:rPr>
      </w:pPr>
    </w:p>
    <w:p w14:paraId="29683A56" w14:textId="77777777" w:rsidR="00583042" w:rsidRPr="00020BCF" w:rsidRDefault="00583042" w:rsidP="00285EEC">
      <w:pPr>
        <w:pStyle w:val="Titre2"/>
        <w:spacing w:after="120"/>
      </w:pPr>
      <w:bookmarkStart w:id="6" w:name="_Toc191631352"/>
      <w:r w:rsidRPr="00020BCF">
        <w:t>Consignes</w:t>
      </w:r>
      <w:bookmarkEnd w:id="6"/>
    </w:p>
    <w:p w14:paraId="01390924" w14:textId="041C9A06" w:rsidR="00583042" w:rsidRPr="00020BCF" w:rsidRDefault="00583042" w:rsidP="00285EEC">
      <w:pPr>
        <w:spacing w:after="120"/>
        <w:jc w:val="both"/>
        <w:rPr>
          <w:lang w:val="fr-CA"/>
        </w:rPr>
      </w:pPr>
      <w:r w:rsidRPr="00020BCF">
        <w:rPr>
          <w:lang w:val="fr-CA"/>
        </w:rPr>
        <w:t xml:space="preserve">Un aspect essentiel de ce module sera d’amener les étudiantes et étudiants à « prêcher par l’exemple » autant que possible en se servant de leur expérience existante et en y réfléchissant et/ou en faisant un lien avec l’étude de cas du module spécifique. De la même façon, bon nombre des activités spécifiques </w:t>
      </w:r>
      <w:r w:rsidRPr="00020BCF">
        <w:rPr>
          <w:lang w:val="fr-CA"/>
        </w:rPr>
        <w:lastRenderedPageBreak/>
        <w:t>peuvent être utilisées dans d’autres modules comme exemples d’outils et d’activités qui représentent des dimensions différentes du « principe » de participation.</w:t>
      </w:r>
      <w:r w:rsidRPr="00020BCF">
        <w:rPr>
          <w:b/>
          <w:lang w:val="fr-CA"/>
        </w:rPr>
        <w:t xml:space="preserve"> </w:t>
      </w:r>
    </w:p>
    <w:p w14:paraId="04205E62" w14:textId="5393C388" w:rsidR="00583042" w:rsidRPr="00020BCF" w:rsidRDefault="00583042" w:rsidP="00285EEC">
      <w:pPr>
        <w:spacing w:after="120"/>
        <w:jc w:val="both"/>
        <w:rPr>
          <w:lang w:val="fr-CA"/>
        </w:rPr>
      </w:pPr>
      <w:r w:rsidRPr="00020BCF">
        <w:rPr>
          <w:bCs/>
          <w:lang w:val="fr-CA"/>
        </w:rPr>
        <w:t>Ce module est étroitement lié à l’idée d’un Journal de réflexion [voir</w:t>
      </w:r>
      <w:r w:rsidRPr="00020BCF">
        <w:rPr>
          <w:b/>
          <w:lang w:val="fr-CA"/>
        </w:rPr>
        <w:t xml:space="preserve"> </w:t>
      </w:r>
      <w:hyperlink r:id="rId18" w:history="1">
        <w:r w:rsidRPr="00020BCF">
          <w:rPr>
            <w:rStyle w:val="Lienhypertexte"/>
            <w:bCs/>
            <w:lang w:val="fr-CA"/>
          </w:rPr>
          <w:t>Activités transversales</w:t>
        </w:r>
      </w:hyperlink>
      <w:r w:rsidRPr="00020BCF">
        <w:rPr>
          <w:bCs/>
          <w:lang w:val="fr-CA"/>
        </w:rPr>
        <w:t>].</w:t>
      </w:r>
      <w:r w:rsidRPr="00020BCF">
        <w:rPr>
          <w:rFonts w:cs="Cambria"/>
          <w:bCs/>
          <w:lang w:val="fr-CA"/>
        </w:rPr>
        <w:t xml:space="preserve"> </w:t>
      </w:r>
    </w:p>
    <w:p w14:paraId="51B50AB2" w14:textId="77777777" w:rsidR="00583042" w:rsidRPr="00020BCF" w:rsidRDefault="00583042" w:rsidP="00285EEC">
      <w:pPr>
        <w:spacing w:after="120"/>
        <w:jc w:val="both"/>
        <w:rPr>
          <w:lang w:val="fr-CA"/>
        </w:rPr>
      </w:pPr>
    </w:p>
    <w:p w14:paraId="7E6AF52F" w14:textId="012F8286" w:rsidR="0051231D" w:rsidRPr="00020BCF" w:rsidRDefault="0051231D" w:rsidP="00285EEC">
      <w:pPr>
        <w:pStyle w:val="Titre2"/>
        <w:spacing w:after="120"/>
        <w:rPr>
          <w:lang w:bidi="en-US"/>
        </w:rPr>
      </w:pPr>
      <w:bookmarkStart w:id="7" w:name="_Toc191631353"/>
      <w:r w:rsidRPr="00020BCF">
        <w:rPr>
          <w:lang w:bidi="en-US"/>
        </w:rPr>
        <w:t>Activités</w:t>
      </w:r>
      <w:bookmarkEnd w:id="7"/>
    </w:p>
    <w:p w14:paraId="684D06BB" w14:textId="77777777" w:rsidR="0051231D" w:rsidRPr="00020BCF" w:rsidRDefault="0051231D" w:rsidP="00285EEC">
      <w:pPr>
        <w:spacing w:after="120"/>
        <w:jc w:val="both"/>
        <w:rPr>
          <w:lang w:val="fr-CA"/>
        </w:rPr>
      </w:pPr>
      <w:r w:rsidRPr="00020BCF">
        <w:rPr>
          <w:lang w:val="fr-CA"/>
        </w:rPr>
        <w:t>Ce module débute par la description de deux activités fondatrices (voir plus bas) qui sont considérées comme intrinsèques à toute session utilisée par la suite.</w:t>
      </w:r>
    </w:p>
    <w:p w14:paraId="4804DF95" w14:textId="77777777" w:rsidR="0051231D" w:rsidRPr="00020BCF" w:rsidRDefault="0051231D" w:rsidP="00285EEC">
      <w:pPr>
        <w:spacing w:before="120" w:after="120"/>
        <w:jc w:val="both"/>
        <w:rPr>
          <w:lang w:val="fr-CA"/>
        </w:rPr>
      </w:pPr>
      <w:r w:rsidRPr="00020BCF">
        <w:rPr>
          <w:lang w:val="fr-CA"/>
        </w:rPr>
        <w:t>Il faut noter que ces activités fondamentales :</w:t>
      </w:r>
    </w:p>
    <w:p w14:paraId="7E022BDF" w14:textId="7B3DEA23" w:rsidR="0051231D" w:rsidRPr="00020BCF" w:rsidRDefault="00BD3970" w:rsidP="00285EEC">
      <w:pPr>
        <w:numPr>
          <w:ilvl w:val="0"/>
          <w:numId w:val="55"/>
        </w:numPr>
        <w:spacing w:after="120"/>
        <w:jc w:val="both"/>
        <w:rPr>
          <w:lang w:val="fr-CA"/>
        </w:rPr>
      </w:pPr>
      <w:proofErr w:type="gramStart"/>
      <w:r w:rsidRPr="00020BCF">
        <w:rPr>
          <w:lang w:val="fr-CA"/>
        </w:rPr>
        <w:t>n</w:t>
      </w:r>
      <w:r w:rsidR="0051231D" w:rsidRPr="00020BCF">
        <w:rPr>
          <w:lang w:val="fr-CA"/>
        </w:rPr>
        <w:t>’ont</w:t>
      </w:r>
      <w:proofErr w:type="gramEnd"/>
      <w:r w:rsidR="0051231D" w:rsidRPr="00020BCF">
        <w:rPr>
          <w:lang w:val="fr-CA"/>
        </w:rPr>
        <w:t xml:space="preserve"> pas à être associées aux thèmes ou modules de la participation et de la recherche et peuvent être utilisées dans tout module ayant trait aux principes de l’</w:t>
      </w:r>
      <w:proofErr w:type="spellStart"/>
      <w:r w:rsidR="0051231D" w:rsidRPr="00020BCF">
        <w:rPr>
          <w:lang w:val="fr-CA"/>
        </w:rPr>
        <w:t>écosanté</w:t>
      </w:r>
      <w:proofErr w:type="spellEnd"/>
      <w:r w:rsidR="0051231D" w:rsidRPr="00020BCF">
        <w:rPr>
          <w:lang w:val="fr-CA"/>
        </w:rPr>
        <w:t>.</w:t>
      </w:r>
    </w:p>
    <w:p w14:paraId="3459F490" w14:textId="3FA487A2" w:rsidR="0051231D" w:rsidRPr="00020BCF" w:rsidRDefault="00BD3970" w:rsidP="00285EEC">
      <w:pPr>
        <w:numPr>
          <w:ilvl w:val="0"/>
          <w:numId w:val="55"/>
        </w:numPr>
        <w:spacing w:after="120"/>
        <w:jc w:val="both"/>
        <w:rPr>
          <w:lang w:val="fr-CA"/>
        </w:rPr>
      </w:pPr>
      <w:proofErr w:type="gramStart"/>
      <w:r w:rsidRPr="00020BCF">
        <w:rPr>
          <w:lang w:val="fr-CA"/>
        </w:rPr>
        <w:t>s</w:t>
      </w:r>
      <w:r w:rsidR="0051231D" w:rsidRPr="00020BCF">
        <w:rPr>
          <w:lang w:val="fr-CA"/>
        </w:rPr>
        <w:t>ont</w:t>
      </w:r>
      <w:proofErr w:type="gramEnd"/>
      <w:r w:rsidR="0051231D" w:rsidRPr="00020BCF">
        <w:rPr>
          <w:lang w:val="fr-CA"/>
        </w:rPr>
        <w:t xml:space="preserve"> plus utiles lorsqu</w:t>
      </w:r>
      <w:r w:rsidRPr="00020BCF">
        <w:rPr>
          <w:lang w:val="fr-CA"/>
        </w:rPr>
        <w:t>’elles sont</w:t>
      </w:r>
      <w:r w:rsidR="0051231D" w:rsidRPr="00020BCF">
        <w:rPr>
          <w:lang w:val="fr-CA"/>
        </w:rPr>
        <w:t xml:space="preserve"> combinées à des activités de renforcement, comme les </w:t>
      </w:r>
      <w:hyperlink r:id="rId19" w:history="1">
        <w:r w:rsidR="0051231D" w:rsidRPr="00020BCF">
          <w:rPr>
            <w:rStyle w:val="Lienhypertexte"/>
            <w:lang w:val="fr-CA"/>
          </w:rPr>
          <w:t>activités transversales</w:t>
        </w:r>
      </w:hyperlink>
      <w:r w:rsidR="0051231D" w:rsidRPr="00020BCF">
        <w:rPr>
          <w:lang w:val="fr-CA"/>
        </w:rPr>
        <w:t xml:space="preserve"> telles que les exercices d’affiches et la carte d’images-contexte (« </w:t>
      </w:r>
      <w:proofErr w:type="spellStart"/>
      <w:r w:rsidR="0051231D" w:rsidRPr="00020BCF">
        <w:rPr>
          <w:lang w:val="fr-CA"/>
        </w:rPr>
        <w:t>rich-picture</w:t>
      </w:r>
      <w:proofErr w:type="spellEnd"/>
      <w:r w:rsidR="0051231D" w:rsidRPr="00020BCF">
        <w:rPr>
          <w:lang w:val="fr-CA"/>
        </w:rPr>
        <w:t xml:space="preserve"> </w:t>
      </w:r>
      <w:proofErr w:type="spellStart"/>
      <w:r w:rsidR="0051231D" w:rsidRPr="00020BCF">
        <w:rPr>
          <w:lang w:val="fr-CA"/>
        </w:rPr>
        <w:t>map</w:t>
      </w:r>
      <w:proofErr w:type="spellEnd"/>
      <w:r w:rsidR="0051231D" w:rsidRPr="00020BCF">
        <w:rPr>
          <w:lang w:val="fr-CA"/>
        </w:rPr>
        <w:t> »), qui examinent des thèmes similaires d’une façon appliquée.</w:t>
      </w:r>
    </w:p>
    <w:p w14:paraId="7A07F72D" w14:textId="21268202" w:rsidR="0051231D" w:rsidRPr="00020BCF" w:rsidRDefault="00BD3970" w:rsidP="00285EEC">
      <w:pPr>
        <w:numPr>
          <w:ilvl w:val="0"/>
          <w:numId w:val="55"/>
        </w:numPr>
        <w:spacing w:after="120"/>
        <w:jc w:val="both"/>
        <w:rPr>
          <w:lang w:val="fr-CA"/>
        </w:rPr>
      </w:pPr>
      <w:proofErr w:type="gramStart"/>
      <w:r w:rsidRPr="00020BCF">
        <w:rPr>
          <w:lang w:val="fr-CA"/>
        </w:rPr>
        <w:t>f</w:t>
      </w:r>
      <w:r w:rsidR="0051231D" w:rsidRPr="00020BCF">
        <w:rPr>
          <w:lang w:val="fr-CA"/>
        </w:rPr>
        <w:t>ournissent</w:t>
      </w:r>
      <w:proofErr w:type="gramEnd"/>
      <w:r w:rsidR="0051231D" w:rsidRPr="00020BCF">
        <w:rPr>
          <w:lang w:val="fr-CA"/>
        </w:rPr>
        <w:t xml:space="preserve"> un point d’ancrage pour faire le lien avec les questions du journal de réflexion, lesquelles constituent de bonnes occasions de réflexion personnelle sur la dynamique de groupe liée à ces activités fondamentales.</w:t>
      </w:r>
    </w:p>
    <w:p w14:paraId="1EA26266" w14:textId="53C0E37F" w:rsidR="0051231D" w:rsidRPr="00020BCF" w:rsidRDefault="00BD3970" w:rsidP="00285EEC">
      <w:pPr>
        <w:numPr>
          <w:ilvl w:val="0"/>
          <w:numId w:val="55"/>
        </w:numPr>
        <w:spacing w:after="120"/>
        <w:jc w:val="both"/>
        <w:rPr>
          <w:lang w:val="fr-CA"/>
        </w:rPr>
      </w:pPr>
      <w:proofErr w:type="gramStart"/>
      <w:r w:rsidRPr="00020BCF">
        <w:rPr>
          <w:lang w:val="fr-CA"/>
        </w:rPr>
        <w:t>p</w:t>
      </w:r>
      <w:r w:rsidR="0051231D" w:rsidRPr="00020BCF">
        <w:rPr>
          <w:lang w:val="fr-CA"/>
        </w:rPr>
        <w:t>euvent</w:t>
      </w:r>
      <w:proofErr w:type="gramEnd"/>
      <w:r w:rsidR="0051231D" w:rsidRPr="00020BCF">
        <w:rPr>
          <w:lang w:val="fr-CA"/>
        </w:rPr>
        <w:t xml:space="preserve"> être mises à l’essai par l’équipe d’enseignement comme échauffement avant le cours.</w:t>
      </w:r>
    </w:p>
    <w:p w14:paraId="56A5B001" w14:textId="77777777" w:rsidR="0051231D" w:rsidRPr="00020BCF" w:rsidRDefault="0051231D" w:rsidP="00285EEC">
      <w:pPr>
        <w:spacing w:after="120"/>
        <w:jc w:val="both"/>
        <w:rPr>
          <w:rFonts w:ascii="Cambria" w:hAnsi="Cambria"/>
          <w:lang w:val="fr-CA"/>
        </w:rPr>
      </w:pPr>
    </w:p>
    <w:p w14:paraId="2D5E051C" w14:textId="7C31F571" w:rsidR="0051231D" w:rsidRPr="00020BCF" w:rsidRDefault="0051231D" w:rsidP="00285EEC">
      <w:pPr>
        <w:pStyle w:val="Titre3"/>
        <w:spacing w:after="120"/>
        <w:rPr>
          <w:sz w:val="28"/>
          <w:lang w:bidi="en-US"/>
        </w:rPr>
      </w:pPr>
      <w:bookmarkStart w:id="8" w:name="_Toc191631354"/>
      <w:r w:rsidRPr="00020BCF">
        <w:rPr>
          <w:lang w:bidi="en-US"/>
        </w:rPr>
        <w:t>Activité 1 : Points communs qui ne sont pas communs</w:t>
      </w:r>
      <w:bookmarkEnd w:id="8"/>
    </w:p>
    <w:p w14:paraId="0AF6C87C" w14:textId="64DCE506" w:rsidR="0051231D" w:rsidRPr="00020BCF" w:rsidRDefault="0051231D" w:rsidP="00285EEC">
      <w:pPr>
        <w:spacing w:after="120"/>
        <w:jc w:val="both"/>
        <w:rPr>
          <w:lang w:val="fr-CA"/>
        </w:rPr>
      </w:pPr>
      <w:r w:rsidRPr="00020BCF">
        <w:rPr>
          <w:lang w:val="fr-CA"/>
        </w:rPr>
        <w:t xml:space="preserve">Cette activité est tout indiquée pour introduire le travail collaboratif, la pensée appréciative et pour promouvoir la cohésion de groupe. Si le temps le permet, elle peut être menée directement avant la « Session sur les règles d’engagement » (Activité fondatrice 2, ci-après). L’exercice sur les points communs qui ne sont pas communs est </w:t>
      </w:r>
      <w:r w:rsidR="003069D2" w:rsidRPr="00020BCF">
        <w:rPr>
          <w:lang w:val="fr-CA"/>
        </w:rPr>
        <w:t xml:space="preserve">tiré </w:t>
      </w:r>
      <w:r w:rsidRPr="00020BCF">
        <w:rPr>
          <w:lang w:val="fr-CA"/>
        </w:rPr>
        <w:t>de</w:t>
      </w:r>
      <w:r w:rsidR="003069D2" w:rsidRPr="00020BCF">
        <w:rPr>
          <w:lang w:val="fr-CA"/>
        </w:rPr>
        <w:t xml:space="preserve"> l’ouvrage</w:t>
      </w:r>
      <w:r w:rsidRPr="00020BCF">
        <w:rPr>
          <w:lang w:val="fr-CA"/>
        </w:rPr>
        <w:t xml:space="preserve"> </w:t>
      </w:r>
      <w:proofErr w:type="spellStart"/>
      <w:r w:rsidRPr="00020BCF">
        <w:rPr>
          <w:i/>
          <w:lang w:val="fr-CA"/>
        </w:rPr>
        <w:t>Cooperative</w:t>
      </w:r>
      <w:proofErr w:type="spellEnd"/>
      <w:r w:rsidRPr="00020BCF">
        <w:rPr>
          <w:i/>
          <w:lang w:val="fr-CA"/>
        </w:rPr>
        <w:t xml:space="preserve"> Learning</w:t>
      </w:r>
      <w:r w:rsidRPr="00020BCF">
        <w:rPr>
          <w:lang w:val="fr-CA"/>
        </w:rPr>
        <w:t xml:space="preserve"> (l’apprentissage collaboratif) de Kagan (1994) et constitue une activité bien connue pour briser la glace et établir un fondement pour la coopération, la collaboration et le travail collectif futurs. </w:t>
      </w:r>
    </w:p>
    <w:p w14:paraId="3875F133" w14:textId="77777777" w:rsidR="0051231D" w:rsidRPr="00020BCF" w:rsidRDefault="0051231D" w:rsidP="00285EEC">
      <w:pPr>
        <w:spacing w:after="120"/>
        <w:jc w:val="both"/>
        <w:rPr>
          <w:lang w:val="fr-CA"/>
        </w:rPr>
      </w:pPr>
    </w:p>
    <w:p w14:paraId="52A5F3CF" w14:textId="6337CC2F" w:rsidR="003069D2" w:rsidRPr="00020BCF" w:rsidRDefault="00BA5BF8" w:rsidP="00285EEC">
      <w:pPr>
        <w:pStyle w:val="Titre4"/>
        <w:spacing w:after="120"/>
      </w:pPr>
      <w:r w:rsidRPr="00020BCF">
        <w:t>Objectifs</w:t>
      </w:r>
    </w:p>
    <w:p w14:paraId="2F750D1A" w14:textId="2F5CEF11" w:rsidR="0051231D" w:rsidRPr="00020BCF" w:rsidRDefault="0051231D" w:rsidP="00285EEC">
      <w:pPr>
        <w:spacing w:after="120"/>
        <w:jc w:val="both"/>
        <w:rPr>
          <w:lang w:val="fr-CA"/>
        </w:rPr>
      </w:pPr>
      <w:r w:rsidRPr="00020BCF">
        <w:rPr>
          <w:lang w:val="fr-CA"/>
        </w:rPr>
        <w:t>À la fin de cet exercice, les étudiant</w:t>
      </w:r>
      <w:r w:rsidR="003069D2" w:rsidRPr="00020BCF">
        <w:rPr>
          <w:lang w:val="fr-CA"/>
        </w:rPr>
        <w:t>e</w:t>
      </w:r>
      <w:r w:rsidRPr="00020BCF">
        <w:rPr>
          <w:lang w:val="fr-CA"/>
        </w:rPr>
        <w:t xml:space="preserve">s et étudiants </w:t>
      </w:r>
      <w:r w:rsidR="003069D2" w:rsidRPr="00020BCF">
        <w:rPr>
          <w:lang w:val="fr-CA"/>
        </w:rPr>
        <w:t>seront capables de </w:t>
      </w:r>
      <w:r w:rsidRPr="00020BCF">
        <w:rPr>
          <w:lang w:val="fr-CA"/>
        </w:rPr>
        <w:t>:</w:t>
      </w:r>
    </w:p>
    <w:p w14:paraId="3884700B" w14:textId="53EC9A61" w:rsidR="0051231D" w:rsidRPr="00020BCF" w:rsidRDefault="003069D2" w:rsidP="00285EEC">
      <w:pPr>
        <w:numPr>
          <w:ilvl w:val="0"/>
          <w:numId w:val="50"/>
        </w:numPr>
        <w:spacing w:after="120"/>
        <w:jc w:val="both"/>
        <w:rPr>
          <w:lang w:val="fr-CA"/>
        </w:rPr>
      </w:pPr>
      <w:proofErr w:type="gramStart"/>
      <w:r w:rsidRPr="00020BCF">
        <w:rPr>
          <w:lang w:val="fr-CA"/>
        </w:rPr>
        <w:t>i</w:t>
      </w:r>
      <w:r w:rsidR="0051231D" w:rsidRPr="00020BCF">
        <w:rPr>
          <w:lang w:val="fr-CA"/>
        </w:rPr>
        <w:t>dentifier</w:t>
      </w:r>
      <w:proofErr w:type="gramEnd"/>
      <w:r w:rsidR="0051231D" w:rsidRPr="00020BCF">
        <w:rPr>
          <w:lang w:val="fr-CA"/>
        </w:rPr>
        <w:t xml:space="preserve"> des aires d’intérêt commun</w:t>
      </w:r>
    </w:p>
    <w:p w14:paraId="4BCB286B" w14:textId="7BFDDF83" w:rsidR="0051231D" w:rsidRPr="00020BCF" w:rsidRDefault="003069D2" w:rsidP="00285EEC">
      <w:pPr>
        <w:numPr>
          <w:ilvl w:val="0"/>
          <w:numId w:val="50"/>
        </w:numPr>
        <w:spacing w:after="120"/>
        <w:jc w:val="both"/>
        <w:rPr>
          <w:lang w:val="fr-CA"/>
        </w:rPr>
      </w:pPr>
      <w:proofErr w:type="gramStart"/>
      <w:r w:rsidRPr="00020BCF">
        <w:rPr>
          <w:lang w:val="fr-CA"/>
        </w:rPr>
        <w:t>décrire</w:t>
      </w:r>
      <w:proofErr w:type="gramEnd"/>
      <w:r w:rsidRPr="00020BCF">
        <w:rPr>
          <w:lang w:val="fr-CA"/>
        </w:rPr>
        <w:t xml:space="preserve"> </w:t>
      </w:r>
      <w:r w:rsidR="0051231D" w:rsidRPr="00020BCF">
        <w:rPr>
          <w:lang w:val="fr-CA"/>
        </w:rPr>
        <w:t>une gamme d’expériences, de préférences et de surprises inhabituelles au sein de leur groupe</w:t>
      </w:r>
    </w:p>
    <w:p w14:paraId="141D26BA" w14:textId="671997A5" w:rsidR="0051231D" w:rsidRPr="00020BCF" w:rsidRDefault="003069D2" w:rsidP="00285EEC">
      <w:pPr>
        <w:numPr>
          <w:ilvl w:val="0"/>
          <w:numId w:val="50"/>
        </w:numPr>
        <w:spacing w:after="120"/>
        <w:jc w:val="both"/>
        <w:rPr>
          <w:lang w:val="fr-CA"/>
        </w:rPr>
      </w:pPr>
      <w:proofErr w:type="gramStart"/>
      <w:r w:rsidRPr="00020BCF">
        <w:rPr>
          <w:lang w:val="fr-CA"/>
        </w:rPr>
        <w:t>suggérer</w:t>
      </w:r>
      <w:proofErr w:type="gramEnd"/>
      <w:r w:rsidRPr="00020BCF">
        <w:rPr>
          <w:lang w:val="fr-CA"/>
        </w:rPr>
        <w:t xml:space="preserve"> </w:t>
      </w:r>
      <w:r w:rsidR="0051231D" w:rsidRPr="00020BCF">
        <w:rPr>
          <w:lang w:val="fr-CA"/>
        </w:rPr>
        <w:t xml:space="preserve">des façons pour que le travail d’équipe à venir puisse s’appuyer sur les </w:t>
      </w:r>
      <w:r w:rsidR="0051231D" w:rsidRPr="00020BCF" w:rsidDel="0064715C">
        <w:rPr>
          <w:lang w:val="fr-CA"/>
        </w:rPr>
        <w:t>domaines d’intérêts communs existants</w:t>
      </w:r>
    </w:p>
    <w:p w14:paraId="7E1CF99C" w14:textId="1554092B" w:rsidR="004A071D" w:rsidRPr="00020BCF" w:rsidRDefault="00BA5BF8" w:rsidP="00285EEC">
      <w:pPr>
        <w:pStyle w:val="Titre4"/>
        <w:spacing w:after="120"/>
      </w:pPr>
      <w:r w:rsidRPr="00020BCF">
        <w:lastRenderedPageBreak/>
        <w:t>Instructions</w:t>
      </w:r>
    </w:p>
    <w:p w14:paraId="27022CE1" w14:textId="4BA11AC6" w:rsidR="0051231D" w:rsidRPr="00020BCF" w:rsidRDefault="0051231D" w:rsidP="002A752B">
      <w:pPr>
        <w:pStyle w:val="ListParagraph2"/>
        <w:spacing w:after="120"/>
        <w:ind w:left="0"/>
        <w:jc w:val="both"/>
        <w:rPr>
          <w:sz w:val="24"/>
          <w:szCs w:val="24"/>
          <w:lang w:val="fr-CA"/>
        </w:rPr>
      </w:pPr>
      <w:r w:rsidRPr="00020BCF">
        <w:rPr>
          <w:sz w:val="24"/>
          <w:szCs w:val="24"/>
          <w:lang w:val="fr-CA"/>
        </w:rPr>
        <w:t xml:space="preserve">ÉTAPE </w:t>
      </w:r>
      <w:r w:rsidR="004A071D" w:rsidRPr="00020BCF">
        <w:rPr>
          <w:sz w:val="24"/>
          <w:szCs w:val="24"/>
          <w:lang w:val="fr-CA"/>
        </w:rPr>
        <w:t>1 </w:t>
      </w:r>
      <w:r w:rsidRPr="00020BCF">
        <w:rPr>
          <w:sz w:val="24"/>
          <w:szCs w:val="24"/>
          <w:lang w:val="fr-CA"/>
        </w:rPr>
        <w:t xml:space="preserve">: </w:t>
      </w:r>
      <w:r w:rsidRPr="00020BCF">
        <w:rPr>
          <w:i/>
          <w:sz w:val="24"/>
          <w:szCs w:val="24"/>
          <w:lang w:val="fr-CA"/>
        </w:rPr>
        <w:t>Orientation pour l’exercice (5 minutes)</w:t>
      </w:r>
    </w:p>
    <w:p w14:paraId="19808663" w14:textId="18290794" w:rsidR="0051231D" w:rsidRPr="00020BCF" w:rsidRDefault="0051231D" w:rsidP="00285EEC">
      <w:pPr>
        <w:pStyle w:val="ListParagraph2"/>
        <w:spacing w:after="120"/>
        <w:ind w:left="0"/>
        <w:jc w:val="both"/>
        <w:rPr>
          <w:sz w:val="24"/>
          <w:szCs w:val="24"/>
          <w:lang w:val="fr-CA"/>
        </w:rPr>
      </w:pPr>
      <w:r w:rsidRPr="00020BCF">
        <w:rPr>
          <w:sz w:val="24"/>
          <w:szCs w:val="24"/>
          <w:lang w:val="fr-CA"/>
        </w:rPr>
        <w:t>Demandez aux participant</w:t>
      </w:r>
      <w:r w:rsidR="004A071D" w:rsidRPr="00020BCF">
        <w:rPr>
          <w:sz w:val="24"/>
          <w:szCs w:val="24"/>
          <w:lang w:val="fr-CA"/>
        </w:rPr>
        <w:t>e</w:t>
      </w:r>
      <w:r w:rsidRPr="00020BCF">
        <w:rPr>
          <w:sz w:val="24"/>
          <w:szCs w:val="24"/>
          <w:lang w:val="fr-CA"/>
        </w:rPr>
        <w:t>s et participants de travailler en groupes de quatre ou cinq (les groupes contiendront de préférence à la fois des membres de l’équipe d’enseignement et des étudiante</w:t>
      </w:r>
      <w:r w:rsidR="004A071D" w:rsidRPr="00020BCF">
        <w:rPr>
          <w:sz w:val="24"/>
          <w:szCs w:val="24"/>
          <w:lang w:val="fr-CA"/>
        </w:rPr>
        <w:t>s et étudiant</w:t>
      </w:r>
      <w:r w:rsidRPr="00020BCF">
        <w:rPr>
          <w:sz w:val="24"/>
          <w:szCs w:val="24"/>
          <w:lang w:val="fr-CA"/>
        </w:rPr>
        <w:t>s)</w:t>
      </w:r>
      <w:r w:rsidRPr="00020BCF">
        <w:rPr>
          <w:i/>
          <w:sz w:val="24"/>
          <w:szCs w:val="24"/>
          <w:lang w:val="fr-CA"/>
        </w:rPr>
        <w:t>.</w:t>
      </w:r>
    </w:p>
    <w:p w14:paraId="72B044DA" w14:textId="77777777" w:rsidR="0051231D" w:rsidRPr="00020BCF" w:rsidRDefault="0051231D" w:rsidP="00285EEC">
      <w:pPr>
        <w:pStyle w:val="ListParagraph2"/>
        <w:spacing w:after="120"/>
        <w:ind w:left="0"/>
        <w:jc w:val="both"/>
        <w:rPr>
          <w:sz w:val="24"/>
          <w:szCs w:val="24"/>
          <w:lang w:val="fr-CA"/>
        </w:rPr>
      </w:pPr>
    </w:p>
    <w:p w14:paraId="6F4E4492" w14:textId="23212ED0" w:rsidR="0051231D" w:rsidRPr="00020BCF" w:rsidRDefault="0051231D" w:rsidP="00285EEC">
      <w:pPr>
        <w:pStyle w:val="ListParagraph2"/>
        <w:spacing w:after="120"/>
        <w:ind w:left="0"/>
        <w:jc w:val="both"/>
        <w:rPr>
          <w:sz w:val="24"/>
          <w:szCs w:val="24"/>
          <w:lang w:val="fr-CA"/>
        </w:rPr>
      </w:pPr>
      <w:r w:rsidRPr="00020BCF">
        <w:rPr>
          <w:sz w:val="24"/>
          <w:szCs w:val="24"/>
          <w:lang w:val="fr-CA"/>
        </w:rPr>
        <w:t xml:space="preserve">ÉTAPE </w:t>
      </w:r>
      <w:r w:rsidR="004A071D" w:rsidRPr="00020BCF">
        <w:rPr>
          <w:sz w:val="24"/>
          <w:szCs w:val="24"/>
          <w:lang w:val="fr-CA"/>
        </w:rPr>
        <w:t>2 </w:t>
      </w:r>
      <w:r w:rsidRPr="00020BCF">
        <w:rPr>
          <w:sz w:val="24"/>
          <w:szCs w:val="24"/>
          <w:lang w:val="fr-CA"/>
        </w:rPr>
        <w:t xml:space="preserve">: </w:t>
      </w:r>
      <w:r w:rsidRPr="00020BCF">
        <w:rPr>
          <w:i/>
          <w:sz w:val="24"/>
          <w:szCs w:val="24"/>
          <w:lang w:val="fr-CA"/>
        </w:rPr>
        <w:t>Discussion en petits groupes (10 minutes)</w:t>
      </w:r>
    </w:p>
    <w:p w14:paraId="28A98C1A" w14:textId="66A7C970" w:rsidR="0051231D" w:rsidRPr="00020BCF" w:rsidRDefault="0051231D" w:rsidP="00285EEC">
      <w:pPr>
        <w:pStyle w:val="ListParagraph2"/>
        <w:spacing w:after="120"/>
        <w:ind w:left="0"/>
        <w:jc w:val="both"/>
        <w:rPr>
          <w:sz w:val="24"/>
          <w:szCs w:val="24"/>
          <w:lang w:val="fr-CA"/>
        </w:rPr>
      </w:pPr>
      <w:r w:rsidRPr="00020BCF">
        <w:rPr>
          <w:sz w:val="24"/>
          <w:szCs w:val="24"/>
          <w:lang w:val="fr-CA"/>
        </w:rPr>
        <w:t>Demandez à chaque groupe de déterminer quels attributs et quelles expériences inhabituelles</w:t>
      </w:r>
      <w:r w:rsidR="004A071D" w:rsidRPr="00020BCF">
        <w:rPr>
          <w:sz w:val="24"/>
          <w:szCs w:val="24"/>
          <w:lang w:val="fr-CA"/>
        </w:rPr>
        <w:t xml:space="preserve"> (peu communes)</w:t>
      </w:r>
      <w:r w:rsidRPr="00020BCF">
        <w:rPr>
          <w:sz w:val="24"/>
          <w:szCs w:val="24"/>
          <w:lang w:val="fr-CA"/>
        </w:rPr>
        <w:t xml:space="preserve"> ils ont en commun. L’objectif est d</w:t>
      </w:r>
      <w:r w:rsidR="004A071D" w:rsidRPr="00020BCF">
        <w:rPr>
          <w:sz w:val="24"/>
          <w:szCs w:val="24"/>
          <w:lang w:val="fr-CA"/>
        </w:rPr>
        <w:t>’</w:t>
      </w:r>
      <w:r w:rsidRPr="00020BCF">
        <w:rPr>
          <w:sz w:val="24"/>
          <w:szCs w:val="24"/>
          <w:lang w:val="fr-CA"/>
        </w:rPr>
        <w:t>e</w:t>
      </w:r>
      <w:r w:rsidR="004A071D" w:rsidRPr="00020BCF">
        <w:rPr>
          <w:sz w:val="24"/>
          <w:szCs w:val="24"/>
          <w:lang w:val="fr-CA"/>
        </w:rPr>
        <w:t>n</w:t>
      </w:r>
      <w:r w:rsidRPr="00020BCF">
        <w:rPr>
          <w:sz w:val="24"/>
          <w:szCs w:val="24"/>
          <w:lang w:val="fr-CA"/>
        </w:rPr>
        <w:t xml:space="preserve"> produire une liste. Il pourrait s’avérer très utile que l’équipe d’enseignement « teste » l’exercice au préalable en vue de fournir des exemples tirés de la vie « réelle</w:t>
      </w:r>
      <w:r w:rsidRPr="00020BCF" w:rsidDel="0064715C">
        <w:rPr>
          <w:sz w:val="24"/>
          <w:szCs w:val="24"/>
          <w:lang w:val="fr-CA"/>
        </w:rPr>
        <w:t> </w:t>
      </w:r>
      <w:r w:rsidRPr="00020BCF">
        <w:rPr>
          <w:sz w:val="24"/>
          <w:szCs w:val="24"/>
          <w:lang w:val="fr-CA"/>
        </w:rPr>
        <w:t xml:space="preserve">». Lors de la réalisation de ces exercices au cours des années passées, </w:t>
      </w:r>
      <w:r w:rsidRPr="00020BCF" w:rsidDel="0064715C">
        <w:rPr>
          <w:sz w:val="24"/>
          <w:szCs w:val="24"/>
          <w:lang w:val="fr-CA"/>
        </w:rPr>
        <w:t>l</w:t>
      </w:r>
      <w:r w:rsidRPr="00020BCF">
        <w:rPr>
          <w:sz w:val="24"/>
          <w:szCs w:val="24"/>
          <w:lang w:val="fr-CA"/>
        </w:rPr>
        <w:t xml:space="preserve">es exemples suivants d’éléments non communs partagés par tous les membres d’un petit groupe ont été relevés : </w:t>
      </w:r>
    </w:p>
    <w:p w14:paraId="0B708D0D" w14:textId="77777777" w:rsidR="0051231D" w:rsidRPr="00020BCF" w:rsidRDefault="0051231D" w:rsidP="00285EEC">
      <w:pPr>
        <w:numPr>
          <w:ilvl w:val="0"/>
          <w:numId w:val="12"/>
        </w:numPr>
        <w:spacing w:after="120"/>
        <w:jc w:val="both"/>
        <w:rPr>
          <w:lang w:val="fr-CA"/>
        </w:rPr>
      </w:pPr>
      <w:r w:rsidRPr="00020BCF">
        <w:rPr>
          <w:lang w:val="fr-CA"/>
        </w:rPr>
        <w:t xml:space="preserve">Aimer </w:t>
      </w:r>
      <w:proofErr w:type="gramStart"/>
      <w:r w:rsidRPr="00020BCF">
        <w:rPr>
          <w:lang w:val="fr-CA"/>
        </w:rPr>
        <w:t>faire</w:t>
      </w:r>
      <w:proofErr w:type="gramEnd"/>
      <w:r w:rsidRPr="00020BCF">
        <w:rPr>
          <w:lang w:val="fr-CA"/>
        </w:rPr>
        <w:t xml:space="preserve"> des feux d’artifice</w:t>
      </w:r>
    </w:p>
    <w:p w14:paraId="77DFE9C3" w14:textId="77777777" w:rsidR="0051231D" w:rsidRPr="00020BCF" w:rsidRDefault="0051231D" w:rsidP="00285EEC">
      <w:pPr>
        <w:numPr>
          <w:ilvl w:val="0"/>
          <w:numId w:val="12"/>
        </w:numPr>
        <w:spacing w:after="120"/>
        <w:jc w:val="both"/>
        <w:rPr>
          <w:lang w:val="fr-CA"/>
        </w:rPr>
      </w:pPr>
      <w:r w:rsidRPr="00020BCF">
        <w:rPr>
          <w:lang w:val="fr-CA"/>
        </w:rPr>
        <w:t>Avoir survécu à une expérience de mort imminente</w:t>
      </w:r>
    </w:p>
    <w:p w14:paraId="6417C6F6" w14:textId="77777777" w:rsidR="0051231D" w:rsidRPr="00020BCF" w:rsidRDefault="0051231D" w:rsidP="00285EEC">
      <w:pPr>
        <w:numPr>
          <w:ilvl w:val="0"/>
          <w:numId w:val="12"/>
        </w:numPr>
        <w:spacing w:after="120"/>
        <w:jc w:val="both"/>
        <w:rPr>
          <w:lang w:val="fr-CA"/>
        </w:rPr>
      </w:pPr>
      <w:r w:rsidRPr="00020BCF">
        <w:rPr>
          <w:lang w:val="fr-CA"/>
        </w:rPr>
        <w:t>Être enfant unique (ou enfant du milieu, etc.)</w:t>
      </w:r>
    </w:p>
    <w:p w14:paraId="6DA41567" w14:textId="77777777" w:rsidR="0003665D" w:rsidRPr="00020BCF" w:rsidRDefault="0003665D" w:rsidP="00285EEC">
      <w:pPr>
        <w:spacing w:after="120"/>
        <w:jc w:val="both"/>
        <w:rPr>
          <w:lang w:val="fr-CA"/>
        </w:rPr>
      </w:pPr>
    </w:p>
    <w:p w14:paraId="4AD5F4F9" w14:textId="77777777" w:rsidR="0051231D" w:rsidRPr="00020BCF" w:rsidRDefault="0051231D" w:rsidP="00285EEC">
      <w:pPr>
        <w:pStyle w:val="ListParagraph2"/>
        <w:spacing w:after="120"/>
        <w:ind w:left="0"/>
        <w:jc w:val="both"/>
        <w:rPr>
          <w:sz w:val="24"/>
          <w:szCs w:val="24"/>
          <w:lang w:val="fr-CA"/>
        </w:rPr>
      </w:pPr>
      <w:r w:rsidRPr="00020BCF">
        <w:rPr>
          <w:sz w:val="24"/>
          <w:szCs w:val="24"/>
          <w:lang w:val="fr-CA"/>
        </w:rPr>
        <w:t xml:space="preserve">Typiquement, les discussions en petits groupes favorisent </w:t>
      </w:r>
      <w:proofErr w:type="gramStart"/>
      <w:r w:rsidRPr="00020BCF">
        <w:rPr>
          <w:sz w:val="24"/>
          <w:szCs w:val="24"/>
          <w:lang w:val="fr-CA"/>
        </w:rPr>
        <w:t>un remue-méninges appréciatif</w:t>
      </w:r>
      <w:proofErr w:type="gramEnd"/>
      <w:r w:rsidRPr="00020BCF">
        <w:rPr>
          <w:sz w:val="24"/>
          <w:szCs w:val="24"/>
          <w:lang w:val="fr-CA"/>
        </w:rPr>
        <w:t xml:space="preserve"> qui tend à mettre l’emphase sur l’humour et les interactions dynamiques. Elles fournissent aussi un exemple concret de</w:t>
      </w:r>
      <w:r w:rsidRPr="00020BCF" w:rsidDel="0064715C">
        <w:rPr>
          <w:sz w:val="24"/>
          <w:szCs w:val="24"/>
          <w:lang w:val="fr-CA"/>
        </w:rPr>
        <w:t xml:space="preserve"> </w:t>
      </w:r>
      <w:r w:rsidRPr="00020BCF">
        <w:rPr>
          <w:sz w:val="24"/>
          <w:szCs w:val="24"/>
          <w:lang w:val="fr-CA"/>
        </w:rPr>
        <w:t>tâche de « travail de groupe » qui pourra être utilisée plus tard comme point de référence lors de la discussion sur les « Règles d’engagement ». Le ton de l’activité est souvent léger et enclin aux rires.</w:t>
      </w:r>
    </w:p>
    <w:p w14:paraId="0D23C54F" w14:textId="77777777" w:rsidR="0051231D" w:rsidRPr="00020BCF" w:rsidRDefault="0051231D" w:rsidP="00285EEC">
      <w:pPr>
        <w:pStyle w:val="ListParagraph2"/>
        <w:spacing w:after="120"/>
        <w:ind w:left="0"/>
        <w:jc w:val="both"/>
        <w:rPr>
          <w:sz w:val="24"/>
          <w:szCs w:val="24"/>
          <w:lang w:val="fr-CA"/>
        </w:rPr>
      </w:pPr>
    </w:p>
    <w:p w14:paraId="30551ACD" w14:textId="4DE7A92D" w:rsidR="0051231D" w:rsidRPr="00020BCF" w:rsidRDefault="0051231D" w:rsidP="00285EEC">
      <w:pPr>
        <w:pStyle w:val="ListParagraph2"/>
        <w:spacing w:after="120"/>
        <w:ind w:left="0"/>
        <w:jc w:val="both"/>
        <w:rPr>
          <w:sz w:val="24"/>
          <w:szCs w:val="24"/>
          <w:lang w:val="fr-CA"/>
        </w:rPr>
      </w:pPr>
      <w:r w:rsidRPr="00020BCF">
        <w:rPr>
          <w:sz w:val="24"/>
          <w:szCs w:val="24"/>
          <w:lang w:val="fr-CA"/>
        </w:rPr>
        <w:t xml:space="preserve">ÉTAPE </w:t>
      </w:r>
      <w:r w:rsidR="00AB168A" w:rsidRPr="00020BCF">
        <w:rPr>
          <w:sz w:val="24"/>
          <w:szCs w:val="24"/>
          <w:lang w:val="fr-CA"/>
        </w:rPr>
        <w:t>3 </w:t>
      </w:r>
      <w:r w:rsidRPr="00020BCF">
        <w:rPr>
          <w:sz w:val="24"/>
          <w:szCs w:val="24"/>
          <w:lang w:val="fr-CA"/>
        </w:rPr>
        <w:t xml:space="preserve">: </w:t>
      </w:r>
      <w:r w:rsidRPr="00020BCF">
        <w:rPr>
          <w:i/>
          <w:sz w:val="24"/>
          <w:szCs w:val="24"/>
          <w:lang w:val="fr-CA"/>
        </w:rPr>
        <w:t>Discussion plénière (10 minutes)</w:t>
      </w:r>
    </w:p>
    <w:p w14:paraId="4BF1FFAA" w14:textId="222BDA77" w:rsidR="0051231D" w:rsidRPr="00020BCF" w:rsidRDefault="0051231D" w:rsidP="00285EEC">
      <w:pPr>
        <w:pStyle w:val="ListParagraph2"/>
        <w:spacing w:after="120"/>
        <w:ind w:left="0"/>
        <w:jc w:val="both"/>
        <w:rPr>
          <w:sz w:val="24"/>
          <w:szCs w:val="24"/>
          <w:lang w:val="fr-CA"/>
        </w:rPr>
      </w:pPr>
      <w:r w:rsidRPr="00020BCF">
        <w:rPr>
          <w:sz w:val="24"/>
          <w:szCs w:val="24"/>
          <w:lang w:val="fr-CA"/>
        </w:rPr>
        <w:t xml:space="preserve">Chaque groupe partage sa liste avec la classe entière et identifie </w:t>
      </w:r>
      <w:r w:rsidR="00AB168A" w:rsidRPr="00020BCF">
        <w:rPr>
          <w:sz w:val="24"/>
          <w:szCs w:val="24"/>
          <w:lang w:val="fr-CA"/>
        </w:rPr>
        <w:t>d’éventuelles</w:t>
      </w:r>
      <w:r w:rsidRPr="00020BCF">
        <w:rPr>
          <w:sz w:val="24"/>
          <w:szCs w:val="24"/>
          <w:lang w:val="fr-CA"/>
        </w:rPr>
        <w:t xml:space="preserve"> similitudes avec d’autres groupes </w:t>
      </w:r>
      <w:r w:rsidR="00AB168A" w:rsidRPr="00020BCF">
        <w:rPr>
          <w:sz w:val="24"/>
          <w:szCs w:val="24"/>
          <w:lang w:val="fr-CA"/>
        </w:rPr>
        <w:t>et/</w:t>
      </w:r>
      <w:r w:rsidRPr="00020BCF">
        <w:rPr>
          <w:sz w:val="24"/>
          <w:szCs w:val="24"/>
          <w:lang w:val="fr-CA"/>
        </w:rPr>
        <w:t xml:space="preserve">ou </w:t>
      </w:r>
      <w:r w:rsidR="00AB168A" w:rsidRPr="00020BCF">
        <w:rPr>
          <w:sz w:val="24"/>
          <w:szCs w:val="24"/>
          <w:lang w:val="fr-CA"/>
        </w:rPr>
        <w:t xml:space="preserve">émet </w:t>
      </w:r>
      <w:r w:rsidRPr="00020BCF">
        <w:rPr>
          <w:sz w:val="24"/>
          <w:szCs w:val="24"/>
          <w:lang w:val="fr-CA"/>
        </w:rPr>
        <w:t>toute observation notable découlant de l’exercice</w:t>
      </w:r>
      <w:r w:rsidRPr="00020BCF">
        <w:rPr>
          <w:i/>
          <w:sz w:val="24"/>
          <w:szCs w:val="24"/>
          <w:lang w:val="fr-CA"/>
        </w:rPr>
        <w:t xml:space="preserve">. </w:t>
      </w:r>
    </w:p>
    <w:p w14:paraId="1DEA0AC1" w14:textId="77777777" w:rsidR="0051231D" w:rsidRPr="00020BCF" w:rsidRDefault="0051231D" w:rsidP="00285EEC">
      <w:pPr>
        <w:pStyle w:val="ListParagraph2"/>
        <w:spacing w:after="120"/>
        <w:ind w:left="0"/>
        <w:jc w:val="both"/>
        <w:rPr>
          <w:sz w:val="24"/>
          <w:szCs w:val="24"/>
          <w:lang w:val="fr-CA"/>
        </w:rPr>
      </w:pPr>
    </w:p>
    <w:p w14:paraId="36AB5A77" w14:textId="5D0DE707" w:rsidR="0051231D" w:rsidRPr="00020BCF" w:rsidRDefault="0051231D" w:rsidP="00285EEC">
      <w:pPr>
        <w:pStyle w:val="ListParagraph2"/>
        <w:spacing w:after="120"/>
        <w:ind w:left="0"/>
        <w:jc w:val="both"/>
        <w:rPr>
          <w:sz w:val="24"/>
          <w:szCs w:val="24"/>
          <w:lang w:val="fr-CA"/>
        </w:rPr>
      </w:pPr>
      <w:r w:rsidRPr="00020BCF">
        <w:rPr>
          <w:sz w:val="24"/>
          <w:szCs w:val="24"/>
          <w:lang w:val="fr-CA"/>
        </w:rPr>
        <w:t xml:space="preserve">ÉTAPE </w:t>
      </w:r>
      <w:r w:rsidR="00AB168A" w:rsidRPr="00020BCF">
        <w:rPr>
          <w:sz w:val="24"/>
          <w:szCs w:val="24"/>
          <w:lang w:val="fr-CA"/>
        </w:rPr>
        <w:t>4 </w:t>
      </w:r>
      <w:r w:rsidRPr="00020BCF">
        <w:rPr>
          <w:sz w:val="24"/>
          <w:szCs w:val="24"/>
          <w:lang w:val="fr-CA"/>
        </w:rPr>
        <w:t xml:space="preserve">: </w:t>
      </w:r>
      <w:r w:rsidRPr="00020BCF">
        <w:rPr>
          <w:i/>
          <w:sz w:val="24"/>
          <w:szCs w:val="24"/>
          <w:lang w:val="fr-CA"/>
        </w:rPr>
        <w:t>Discussion plénière (si le temps le permet)</w:t>
      </w:r>
    </w:p>
    <w:p w14:paraId="66BA6497" w14:textId="307B97D4" w:rsidR="0051231D" w:rsidRPr="00020BCF" w:rsidRDefault="0051231D" w:rsidP="00285EEC">
      <w:pPr>
        <w:pStyle w:val="ListParagraph2"/>
        <w:spacing w:after="120"/>
        <w:ind w:left="0"/>
        <w:jc w:val="both"/>
        <w:rPr>
          <w:sz w:val="24"/>
          <w:szCs w:val="24"/>
          <w:lang w:val="fr-CA"/>
        </w:rPr>
      </w:pPr>
      <w:r w:rsidRPr="00020BCF">
        <w:rPr>
          <w:sz w:val="24"/>
          <w:szCs w:val="24"/>
          <w:lang w:val="fr-CA"/>
        </w:rPr>
        <w:t xml:space="preserve">Consacrez </w:t>
      </w:r>
      <w:r w:rsidR="00AB168A" w:rsidRPr="00020BCF">
        <w:rPr>
          <w:sz w:val="24"/>
          <w:szCs w:val="24"/>
          <w:lang w:val="fr-CA"/>
        </w:rPr>
        <w:t xml:space="preserve">un </w:t>
      </w:r>
      <w:r w:rsidRPr="00020BCF">
        <w:rPr>
          <w:sz w:val="24"/>
          <w:szCs w:val="24"/>
          <w:lang w:val="fr-CA"/>
        </w:rPr>
        <w:t>moment pour prolonger l’exercice afin de</w:t>
      </w:r>
      <w:r w:rsidRPr="00020BCF" w:rsidDel="0064715C">
        <w:rPr>
          <w:sz w:val="24"/>
          <w:szCs w:val="24"/>
          <w:lang w:val="fr-CA"/>
        </w:rPr>
        <w:t> :</w:t>
      </w:r>
    </w:p>
    <w:p w14:paraId="17B1DB23" w14:textId="77777777" w:rsidR="0051231D" w:rsidRPr="00020BCF" w:rsidRDefault="0051231D" w:rsidP="00285EEC">
      <w:pPr>
        <w:pStyle w:val="ListParagraph2"/>
        <w:numPr>
          <w:ilvl w:val="0"/>
          <w:numId w:val="43"/>
        </w:numPr>
        <w:spacing w:after="120"/>
        <w:jc w:val="both"/>
        <w:rPr>
          <w:sz w:val="24"/>
          <w:szCs w:val="24"/>
          <w:lang w:val="fr-CA"/>
        </w:rPr>
      </w:pPr>
      <w:r w:rsidRPr="00020BCF">
        <w:rPr>
          <w:sz w:val="24"/>
          <w:szCs w:val="24"/>
          <w:lang w:val="fr-CA"/>
        </w:rPr>
        <w:t>Discuter de la façon dont le futur travail d’équipe pourrait s’appuyer sur les aires communes et d’autres expériences ou préférences inhabituelles retrouvées au sein du groupe.</w:t>
      </w:r>
    </w:p>
    <w:p w14:paraId="1D307EDF" w14:textId="77777777" w:rsidR="0051231D" w:rsidRPr="00020BCF" w:rsidRDefault="0051231D" w:rsidP="00285EEC">
      <w:pPr>
        <w:pStyle w:val="ListParagraph2"/>
        <w:numPr>
          <w:ilvl w:val="0"/>
          <w:numId w:val="43"/>
        </w:numPr>
        <w:spacing w:after="120"/>
        <w:jc w:val="both"/>
        <w:rPr>
          <w:sz w:val="24"/>
          <w:szCs w:val="24"/>
          <w:lang w:val="fr-CA"/>
        </w:rPr>
      </w:pPr>
      <w:r w:rsidRPr="00020BCF">
        <w:rPr>
          <w:sz w:val="24"/>
          <w:szCs w:val="24"/>
          <w:lang w:val="fr-CA"/>
        </w:rPr>
        <w:t>Partager les exemples les plus surprenants ou informatifs issus des discussions en petits groupes.</w:t>
      </w:r>
    </w:p>
    <w:p w14:paraId="381AED01" w14:textId="401D647B" w:rsidR="00AB168A" w:rsidRPr="00020BCF" w:rsidRDefault="0051231D" w:rsidP="00285EEC">
      <w:pPr>
        <w:pStyle w:val="ListParagraph2"/>
        <w:numPr>
          <w:ilvl w:val="0"/>
          <w:numId w:val="43"/>
        </w:numPr>
        <w:spacing w:after="120"/>
        <w:jc w:val="both"/>
        <w:rPr>
          <w:sz w:val="24"/>
          <w:szCs w:val="24"/>
          <w:lang w:val="fr-CA"/>
        </w:rPr>
      </w:pPr>
      <w:r w:rsidRPr="00020BCF">
        <w:rPr>
          <w:sz w:val="24"/>
          <w:szCs w:val="24"/>
          <w:lang w:val="fr-CA"/>
        </w:rPr>
        <w:t>Tenter de déterminer un point commun qui unit le groupe entier.</w:t>
      </w:r>
      <w:bookmarkStart w:id="9" w:name="_Toc314003356"/>
    </w:p>
    <w:p w14:paraId="0E5356BD" w14:textId="05C18673" w:rsidR="0051231D" w:rsidRPr="00020BCF" w:rsidRDefault="00AB168A" w:rsidP="00285EEC">
      <w:pPr>
        <w:pStyle w:val="Titre4"/>
        <w:spacing w:after="120"/>
      </w:pPr>
      <w:r w:rsidRPr="00020BCF">
        <w:lastRenderedPageBreak/>
        <w:t>Bibliographie spécifique</w:t>
      </w:r>
      <w:bookmarkEnd w:id="9"/>
    </w:p>
    <w:p w14:paraId="2E335346" w14:textId="77777777" w:rsidR="0051231D" w:rsidRPr="00020BCF" w:rsidRDefault="0051231D" w:rsidP="00285EEC">
      <w:pPr>
        <w:suppressAutoHyphens w:val="0"/>
        <w:autoSpaceDE w:val="0"/>
        <w:autoSpaceDN w:val="0"/>
        <w:adjustRightInd w:val="0"/>
        <w:spacing w:after="120"/>
        <w:ind w:right="-720"/>
        <w:jc w:val="both"/>
        <w:rPr>
          <w:lang w:val="fr-CA"/>
        </w:rPr>
      </w:pPr>
      <w:r w:rsidRPr="00020BCF">
        <w:rPr>
          <w:lang w:val="fr-CA"/>
        </w:rPr>
        <w:t xml:space="preserve">Kagan, S. (1994). </w:t>
      </w:r>
      <w:proofErr w:type="spellStart"/>
      <w:r w:rsidRPr="00020BCF">
        <w:rPr>
          <w:i/>
          <w:lang w:val="fr-CA"/>
        </w:rPr>
        <w:t>Cooperative</w:t>
      </w:r>
      <w:proofErr w:type="spellEnd"/>
      <w:r w:rsidRPr="00020BCF">
        <w:rPr>
          <w:i/>
          <w:lang w:val="fr-CA"/>
        </w:rPr>
        <w:t xml:space="preserve"> Learning.</w:t>
      </w:r>
      <w:r w:rsidRPr="00020BCF">
        <w:rPr>
          <w:lang w:val="fr-CA"/>
        </w:rPr>
        <w:t xml:space="preserve"> San </w:t>
      </w:r>
      <w:proofErr w:type="spellStart"/>
      <w:r w:rsidRPr="00020BCF">
        <w:rPr>
          <w:lang w:val="fr-CA"/>
        </w:rPr>
        <w:t>Clemente</w:t>
      </w:r>
      <w:proofErr w:type="spellEnd"/>
      <w:r w:rsidRPr="00020BCF">
        <w:rPr>
          <w:lang w:val="fr-CA"/>
        </w:rPr>
        <w:t xml:space="preserve">, CA, Kagan </w:t>
      </w:r>
      <w:proofErr w:type="spellStart"/>
      <w:r w:rsidRPr="00020BCF">
        <w:rPr>
          <w:lang w:val="fr-CA"/>
        </w:rPr>
        <w:t>Publishing</w:t>
      </w:r>
      <w:proofErr w:type="spellEnd"/>
      <w:r w:rsidRPr="00020BCF">
        <w:rPr>
          <w:lang w:val="fr-CA"/>
        </w:rPr>
        <w:t xml:space="preserve">. Voir aussi </w:t>
      </w:r>
      <w:hyperlink r:id="rId20" w:history="1">
        <w:r w:rsidRPr="00020BCF">
          <w:rPr>
            <w:rStyle w:val="Lienhypertexte"/>
            <w:lang w:val="fr-CA"/>
          </w:rPr>
          <w:t>www.KaganOnline.com</w:t>
        </w:r>
      </w:hyperlink>
    </w:p>
    <w:p w14:paraId="1C4FA40F" w14:textId="77777777" w:rsidR="00AB168A" w:rsidRPr="00020BCF" w:rsidRDefault="00AB168A" w:rsidP="00285EEC">
      <w:pPr>
        <w:spacing w:after="120"/>
        <w:jc w:val="both"/>
        <w:rPr>
          <w:rFonts w:cs="Calibri"/>
          <w:i/>
          <w:iCs/>
          <w:sz w:val="28"/>
          <w:szCs w:val="28"/>
          <w:lang w:val="fr-CA"/>
        </w:rPr>
      </w:pPr>
    </w:p>
    <w:p w14:paraId="3179313F" w14:textId="35DC51A8" w:rsidR="0051231D" w:rsidRPr="00020BCF" w:rsidRDefault="0051231D" w:rsidP="00285EEC">
      <w:pPr>
        <w:pStyle w:val="Titre3"/>
        <w:spacing w:after="120"/>
      </w:pPr>
      <w:bookmarkStart w:id="10" w:name="_Toc191631355"/>
      <w:r w:rsidRPr="00020BCF">
        <w:rPr>
          <w:lang w:bidi="en-US"/>
        </w:rPr>
        <w:t>Activité 2 : Session sur les règles d’engagement</w:t>
      </w:r>
      <w:bookmarkEnd w:id="10"/>
      <w:r w:rsidRPr="00020BCF">
        <w:rPr>
          <w:lang w:bidi="en-US"/>
        </w:rPr>
        <w:t xml:space="preserve"> </w:t>
      </w:r>
    </w:p>
    <w:p w14:paraId="1FCBE0AE" w14:textId="74BD8F35" w:rsidR="0051231D" w:rsidRPr="00020BCF" w:rsidRDefault="0051231D" w:rsidP="00285EEC">
      <w:pPr>
        <w:spacing w:after="120"/>
        <w:jc w:val="both"/>
        <w:rPr>
          <w:lang w:val="fr-CA"/>
        </w:rPr>
      </w:pPr>
      <w:r w:rsidRPr="00020BCF">
        <w:rPr>
          <w:lang w:val="fr-CA"/>
        </w:rPr>
        <w:t xml:space="preserve">Cette activité fondatrice offre une puissante introduction </w:t>
      </w:r>
      <w:r w:rsidR="00401AA8" w:rsidRPr="00020BCF">
        <w:rPr>
          <w:lang w:val="fr-CA"/>
        </w:rPr>
        <w:t xml:space="preserve">préalable </w:t>
      </w:r>
      <w:r w:rsidRPr="00020BCF">
        <w:rPr>
          <w:lang w:val="fr-CA"/>
        </w:rPr>
        <w:t xml:space="preserve">au travail de groupe dans les initiatives de formation en </w:t>
      </w:r>
      <w:proofErr w:type="spellStart"/>
      <w:r w:rsidRPr="00020BCF">
        <w:rPr>
          <w:lang w:val="fr-CA"/>
        </w:rPr>
        <w:t>écosanté</w:t>
      </w:r>
      <w:proofErr w:type="spellEnd"/>
      <w:r w:rsidRPr="00020BCF">
        <w:rPr>
          <w:lang w:val="fr-CA"/>
        </w:rPr>
        <w:t>, donnant aux étudiantes</w:t>
      </w:r>
      <w:r w:rsidR="00401AA8" w:rsidRPr="00020BCF">
        <w:rPr>
          <w:lang w:val="fr-CA"/>
        </w:rPr>
        <w:t xml:space="preserve"> et étudiants</w:t>
      </w:r>
      <w:r w:rsidRPr="00020BCF">
        <w:rPr>
          <w:lang w:val="fr-CA"/>
        </w:rPr>
        <w:t xml:space="preserve"> un sentiment de volonté propre et d’appropriation de leur expérience d’apprentissage, particulièrement au sein de groupes. </w:t>
      </w:r>
    </w:p>
    <w:p w14:paraId="5671E6B9" w14:textId="6598FFDF" w:rsidR="00401AA8" w:rsidRPr="00020BCF" w:rsidRDefault="00BA5BF8" w:rsidP="00285EEC">
      <w:pPr>
        <w:pStyle w:val="Titre4"/>
        <w:spacing w:after="120"/>
        <w:rPr>
          <w:lang w:bidi="en-US"/>
        </w:rPr>
      </w:pPr>
      <w:r w:rsidRPr="00020BCF">
        <w:rPr>
          <w:lang w:bidi="en-US"/>
        </w:rPr>
        <w:t>Objectifs</w:t>
      </w:r>
    </w:p>
    <w:p w14:paraId="54DA8232" w14:textId="5F4975D6" w:rsidR="0051231D" w:rsidRPr="00020BCF" w:rsidRDefault="0051231D" w:rsidP="00285EEC">
      <w:pPr>
        <w:spacing w:after="120"/>
        <w:jc w:val="both"/>
        <w:rPr>
          <w:lang w:val="fr-CA"/>
        </w:rPr>
      </w:pPr>
      <w:r w:rsidRPr="00020BCF">
        <w:rPr>
          <w:lang w:val="fr-CA"/>
        </w:rPr>
        <w:t>À la fin de ce cours, les étudiant</w:t>
      </w:r>
      <w:r w:rsidR="00401AA8" w:rsidRPr="00020BCF">
        <w:rPr>
          <w:lang w:val="fr-CA"/>
        </w:rPr>
        <w:t>e</w:t>
      </w:r>
      <w:r w:rsidRPr="00020BCF">
        <w:rPr>
          <w:lang w:val="fr-CA"/>
        </w:rPr>
        <w:t>s et étudiants seront en mesure de :</w:t>
      </w:r>
    </w:p>
    <w:p w14:paraId="5DC19765" w14:textId="7DCE9181" w:rsidR="0051231D" w:rsidRPr="00020BCF" w:rsidRDefault="00401AA8" w:rsidP="00285EEC">
      <w:pPr>
        <w:numPr>
          <w:ilvl w:val="0"/>
          <w:numId w:val="52"/>
        </w:numPr>
        <w:spacing w:after="120"/>
        <w:jc w:val="both"/>
        <w:rPr>
          <w:lang w:val="fr-CA"/>
        </w:rPr>
      </w:pPr>
      <w:proofErr w:type="gramStart"/>
      <w:r w:rsidRPr="00020BCF">
        <w:rPr>
          <w:lang w:val="fr-CA"/>
        </w:rPr>
        <w:t>décrire</w:t>
      </w:r>
      <w:proofErr w:type="gramEnd"/>
      <w:r w:rsidRPr="00020BCF">
        <w:rPr>
          <w:lang w:val="fr-CA"/>
        </w:rPr>
        <w:t xml:space="preserve"> </w:t>
      </w:r>
      <w:r w:rsidR="0051231D" w:rsidRPr="00020BCF">
        <w:rPr>
          <w:lang w:val="fr-CA"/>
        </w:rPr>
        <w:t>des caractéristiques spécifiques qui ont intensifié et optimisé leur participation et leur apprentissage avec d’autres par le passé</w:t>
      </w:r>
    </w:p>
    <w:p w14:paraId="66D9F8B9" w14:textId="36843C22" w:rsidR="0051231D" w:rsidRPr="00020BCF" w:rsidRDefault="00401AA8" w:rsidP="00285EEC">
      <w:pPr>
        <w:numPr>
          <w:ilvl w:val="0"/>
          <w:numId w:val="52"/>
        </w:numPr>
        <w:spacing w:after="120"/>
        <w:jc w:val="both"/>
        <w:rPr>
          <w:lang w:val="fr-CA"/>
        </w:rPr>
      </w:pPr>
      <w:proofErr w:type="gramStart"/>
      <w:r w:rsidRPr="00020BCF">
        <w:rPr>
          <w:lang w:val="fr-CA"/>
        </w:rPr>
        <w:t>explorer</w:t>
      </w:r>
      <w:proofErr w:type="gramEnd"/>
      <w:r w:rsidRPr="00020BCF">
        <w:rPr>
          <w:lang w:val="fr-CA"/>
        </w:rPr>
        <w:t xml:space="preserve"> </w:t>
      </w:r>
      <w:r w:rsidR="0051231D" w:rsidRPr="00020BCF">
        <w:rPr>
          <w:lang w:val="fr-CA"/>
        </w:rPr>
        <w:t>comment les facteurs qui ont intensifié et optimisé leur participation et leur apprentissage se comparent à l’expérience des autres</w:t>
      </w:r>
    </w:p>
    <w:p w14:paraId="5327B4C9" w14:textId="4E141EEB" w:rsidR="0051231D" w:rsidRPr="00020BCF" w:rsidRDefault="00401AA8" w:rsidP="00285EEC">
      <w:pPr>
        <w:numPr>
          <w:ilvl w:val="0"/>
          <w:numId w:val="52"/>
        </w:numPr>
        <w:spacing w:after="120"/>
        <w:jc w:val="both"/>
        <w:rPr>
          <w:lang w:val="fr-CA"/>
        </w:rPr>
      </w:pPr>
      <w:proofErr w:type="gramStart"/>
      <w:r w:rsidRPr="00020BCF">
        <w:rPr>
          <w:lang w:val="fr-CA"/>
        </w:rPr>
        <w:t>discuter</w:t>
      </w:r>
      <w:proofErr w:type="gramEnd"/>
      <w:r w:rsidRPr="00020BCF">
        <w:rPr>
          <w:lang w:val="fr-CA"/>
        </w:rPr>
        <w:t xml:space="preserve"> </w:t>
      </w:r>
      <w:r w:rsidR="0051231D" w:rsidRPr="00020BCF">
        <w:rPr>
          <w:lang w:val="fr-CA"/>
        </w:rPr>
        <w:t>des caractéristiques communes ou émergentes qui émanent de la liste produite par le groupe</w:t>
      </w:r>
    </w:p>
    <w:p w14:paraId="354F6C38" w14:textId="15F3FAF0" w:rsidR="0051231D" w:rsidRPr="00020BCF" w:rsidRDefault="00401AA8" w:rsidP="00285EEC">
      <w:pPr>
        <w:numPr>
          <w:ilvl w:val="0"/>
          <w:numId w:val="52"/>
        </w:numPr>
        <w:spacing w:after="120"/>
        <w:jc w:val="both"/>
        <w:rPr>
          <w:lang w:val="fr-CA"/>
        </w:rPr>
      </w:pPr>
      <w:proofErr w:type="gramStart"/>
      <w:r w:rsidRPr="00020BCF">
        <w:rPr>
          <w:lang w:val="fr-CA"/>
        </w:rPr>
        <w:t>consulter</w:t>
      </w:r>
      <w:proofErr w:type="gramEnd"/>
      <w:r w:rsidRPr="00020BCF">
        <w:rPr>
          <w:lang w:val="fr-CA"/>
        </w:rPr>
        <w:t xml:space="preserve"> </w:t>
      </w:r>
      <w:r w:rsidR="0051231D" w:rsidRPr="00020BCF">
        <w:rPr>
          <w:lang w:val="fr-CA"/>
        </w:rPr>
        <w:t xml:space="preserve">la liste </w:t>
      </w:r>
      <w:proofErr w:type="spellStart"/>
      <w:r w:rsidR="0051231D" w:rsidRPr="00020BCF">
        <w:rPr>
          <w:lang w:val="fr-CA"/>
        </w:rPr>
        <w:t>co-créée</w:t>
      </w:r>
      <w:proofErr w:type="spellEnd"/>
      <w:r w:rsidR="0051231D" w:rsidRPr="00020BCF">
        <w:rPr>
          <w:lang w:val="fr-CA"/>
        </w:rPr>
        <w:t xml:space="preserve"> au cours des exercices et activités à venir </w:t>
      </w:r>
    </w:p>
    <w:p w14:paraId="42F77B15" w14:textId="77777777" w:rsidR="0051231D" w:rsidRPr="00020BCF" w:rsidRDefault="0051231D" w:rsidP="00285EEC">
      <w:pPr>
        <w:spacing w:after="120"/>
        <w:jc w:val="both"/>
        <w:rPr>
          <w:lang w:val="fr-CA"/>
        </w:rPr>
      </w:pPr>
    </w:p>
    <w:p w14:paraId="4299FEF7" w14:textId="3B794C2B" w:rsidR="00981EAA" w:rsidRPr="00020BCF" w:rsidRDefault="00617487" w:rsidP="00285EEC">
      <w:pPr>
        <w:pStyle w:val="Titre4"/>
        <w:spacing w:after="120"/>
        <w:rPr>
          <w:lang w:bidi="en-US"/>
        </w:rPr>
      </w:pPr>
      <w:r w:rsidRPr="00020BCF">
        <w:rPr>
          <w:lang w:bidi="en-US"/>
        </w:rPr>
        <w:t>Durée</w:t>
      </w:r>
    </w:p>
    <w:p w14:paraId="5EB62576" w14:textId="72A08774" w:rsidR="0051231D" w:rsidRPr="00020BCF" w:rsidRDefault="0051231D" w:rsidP="00285EEC">
      <w:pPr>
        <w:spacing w:after="120"/>
        <w:jc w:val="both"/>
        <w:rPr>
          <w:lang w:val="fr-CA"/>
        </w:rPr>
      </w:pPr>
      <w:r w:rsidRPr="00020BCF">
        <w:rPr>
          <w:lang w:val="fr-CA"/>
        </w:rPr>
        <w:t>Cette activité prend environ 30 à 40 minutes selon la taille du groupe. Si le temps est limité, l’activité peut être entamée au tout début du cours. Il a été observé qu’un effort collectif visant à élaborer des règles d’engagement communes constitue une bonne base pour une « première classe de semestre », particulièrement lorsqu’on aura à travailler en groupe. Dans un cours plus long, il peut être utile de réfléchir aux expériences des étudiantes</w:t>
      </w:r>
      <w:r w:rsidR="00967F6E" w:rsidRPr="00020BCF">
        <w:rPr>
          <w:lang w:val="fr-CA"/>
        </w:rPr>
        <w:t xml:space="preserve"> et étudiants</w:t>
      </w:r>
      <w:r w:rsidRPr="00020BCF">
        <w:rPr>
          <w:lang w:val="fr-CA"/>
        </w:rPr>
        <w:t xml:space="preserve"> jusqu’à présent, de se réorienter vers les idées introduites dans les parties antérieures du cours et, peut-être de façon plus importante, de fournir les assises du travail de groupe à venir. </w:t>
      </w:r>
    </w:p>
    <w:p w14:paraId="0CC818F4" w14:textId="77777777" w:rsidR="0051231D" w:rsidRPr="00020BCF" w:rsidRDefault="0051231D" w:rsidP="00285EEC">
      <w:pPr>
        <w:spacing w:after="120"/>
        <w:jc w:val="both"/>
        <w:rPr>
          <w:rFonts w:ascii="Cambria" w:hAnsi="Cambria"/>
          <w:lang w:val="fr-CA"/>
        </w:rPr>
      </w:pPr>
    </w:p>
    <w:p w14:paraId="5DCBCED9" w14:textId="2FB39FE2" w:rsidR="00967F6E" w:rsidRPr="00020BCF" w:rsidRDefault="00617487" w:rsidP="00285EEC">
      <w:pPr>
        <w:pStyle w:val="Titre4"/>
        <w:spacing w:after="120"/>
        <w:rPr>
          <w:lang w:bidi="en-US"/>
        </w:rPr>
      </w:pPr>
      <w:r w:rsidRPr="00020BCF">
        <w:rPr>
          <w:lang w:bidi="en-US"/>
        </w:rPr>
        <w:t>Instructions</w:t>
      </w:r>
    </w:p>
    <w:p w14:paraId="79EFB964" w14:textId="29550528" w:rsidR="0051231D" w:rsidRPr="00020BCF" w:rsidRDefault="0051231D" w:rsidP="00285EEC">
      <w:pPr>
        <w:spacing w:after="120"/>
        <w:jc w:val="both"/>
        <w:rPr>
          <w:lang w:val="fr-CA"/>
        </w:rPr>
      </w:pPr>
      <w:r w:rsidRPr="00020BCF">
        <w:rPr>
          <w:lang w:val="fr-CA"/>
        </w:rPr>
        <w:t>Cet exercice engage les étudiantes</w:t>
      </w:r>
      <w:r w:rsidR="00967F6E" w:rsidRPr="00020BCF">
        <w:rPr>
          <w:lang w:val="fr-CA"/>
        </w:rPr>
        <w:t xml:space="preserve"> et étudiants,</w:t>
      </w:r>
      <w:r w:rsidRPr="00020BCF">
        <w:rPr>
          <w:lang w:val="fr-CA"/>
        </w:rPr>
        <w:t xml:space="preserve"> travaillant en petits groupes</w:t>
      </w:r>
      <w:r w:rsidR="00967F6E" w:rsidRPr="00020BCF">
        <w:rPr>
          <w:lang w:val="fr-CA"/>
        </w:rPr>
        <w:t>,</w:t>
      </w:r>
      <w:r w:rsidRPr="00020BCF">
        <w:rPr>
          <w:lang w:val="fr-CA"/>
        </w:rPr>
        <w:t xml:space="preserve"> à identifier des idées à partir desquelles on fera une synthèse (en plénière) sous forme de liste convenue de « règles d’engagement » pour le cours et les activités de groupe à venir. Pendant le processus, </w:t>
      </w:r>
      <w:r w:rsidRPr="00020BCF" w:rsidDel="00B51186">
        <w:rPr>
          <w:lang w:val="fr-CA"/>
        </w:rPr>
        <w:t>i</w:t>
      </w:r>
      <w:r w:rsidRPr="00020BCF">
        <w:rPr>
          <w:lang w:val="fr-CA"/>
        </w:rPr>
        <w:t xml:space="preserve">l convient d’insister sur le fait que cette liste servira à orienter leur travail futur et à </w:t>
      </w:r>
      <w:r w:rsidR="008C764D" w:rsidRPr="00020BCF">
        <w:rPr>
          <w:lang w:val="fr-CA"/>
        </w:rPr>
        <w:t xml:space="preserve">façonner </w:t>
      </w:r>
      <w:r w:rsidRPr="00020BCF">
        <w:rPr>
          <w:lang w:val="fr-CA"/>
        </w:rPr>
        <w:t>(si pertinent) les futurs exercices d’apprentissage réflectifs (</w:t>
      </w:r>
      <w:r w:rsidR="00967F6E" w:rsidRPr="00020BCF">
        <w:rPr>
          <w:lang w:val="fr-CA"/>
        </w:rPr>
        <w:t>v</w:t>
      </w:r>
      <w:r w:rsidRPr="00020BCF">
        <w:rPr>
          <w:lang w:val="fr-CA"/>
        </w:rPr>
        <w:t xml:space="preserve">oir Journal de réflexion dans </w:t>
      </w:r>
      <w:r w:rsidRPr="00020BCF">
        <w:rPr>
          <w:color w:val="FF0000"/>
          <w:lang w:val="fr-CA"/>
        </w:rPr>
        <w:t>Activités transversales</w:t>
      </w:r>
      <w:r w:rsidRPr="00020BCF">
        <w:rPr>
          <w:lang w:val="fr-CA"/>
        </w:rPr>
        <w:t xml:space="preserve">). </w:t>
      </w:r>
    </w:p>
    <w:p w14:paraId="7CA828D6" w14:textId="77777777" w:rsidR="0051231D" w:rsidRPr="00020BCF" w:rsidRDefault="0051231D" w:rsidP="00285EEC">
      <w:pPr>
        <w:spacing w:after="120"/>
        <w:jc w:val="both"/>
        <w:rPr>
          <w:rFonts w:ascii="Cambria" w:hAnsi="Cambria"/>
          <w:lang w:val="fr-CA"/>
        </w:rPr>
      </w:pPr>
    </w:p>
    <w:p w14:paraId="1A9CC37A" w14:textId="77777777" w:rsidR="002A752B" w:rsidRPr="00020BCF" w:rsidRDefault="002A752B" w:rsidP="00285EEC">
      <w:pPr>
        <w:spacing w:after="120"/>
        <w:jc w:val="both"/>
        <w:rPr>
          <w:rFonts w:ascii="Cambria" w:hAnsi="Cambria"/>
          <w:lang w:val="fr-CA"/>
        </w:rPr>
      </w:pPr>
    </w:p>
    <w:p w14:paraId="267D5382" w14:textId="3DB38EEC" w:rsidR="00D53A2B" w:rsidRPr="00020BCF" w:rsidRDefault="0051231D" w:rsidP="002A752B">
      <w:pPr>
        <w:spacing w:after="120"/>
        <w:jc w:val="both"/>
        <w:rPr>
          <w:lang w:val="fr-CA"/>
        </w:rPr>
      </w:pPr>
      <w:r w:rsidRPr="00020BCF">
        <w:rPr>
          <w:lang w:val="fr-CA"/>
        </w:rPr>
        <w:lastRenderedPageBreak/>
        <w:t xml:space="preserve">ÉTAPE </w:t>
      </w:r>
      <w:r w:rsidR="00D53A2B" w:rsidRPr="00020BCF">
        <w:rPr>
          <w:lang w:val="fr-CA"/>
        </w:rPr>
        <w:t>1 </w:t>
      </w:r>
      <w:r w:rsidRPr="00020BCF">
        <w:rPr>
          <w:lang w:val="fr-CA"/>
        </w:rPr>
        <w:t xml:space="preserve">: </w:t>
      </w:r>
      <w:r w:rsidR="00CD6029" w:rsidRPr="00020BCF">
        <w:rPr>
          <w:i/>
          <w:lang w:val="fr-CA"/>
        </w:rPr>
        <w:t>formation de groupes (5 minutes)</w:t>
      </w:r>
    </w:p>
    <w:p w14:paraId="5A338F27" w14:textId="68BDD500" w:rsidR="0051231D" w:rsidRPr="00020BCF" w:rsidRDefault="0051231D" w:rsidP="00285EEC">
      <w:pPr>
        <w:spacing w:after="120"/>
        <w:jc w:val="both"/>
        <w:rPr>
          <w:lang w:val="fr-CA"/>
        </w:rPr>
      </w:pPr>
      <w:r w:rsidRPr="00020BCF">
        <w:rPr>
          <w:lang w:val="fr-CA"/>
        </w:rPr>
        <w:t>Introduisez la session et demandez aux étudiantes</w:t>
      </w:r>
      <w:r w:rsidR="00CD6029" w:rsidRPr="00020BCF">
        <w:rPr>
          <w:lang w:val="fr-CA"/>
        </w:rPr>
        <w:t xml:space="preserve"> et étudiants</w:t>
      </w:r>
      <w:r w:rsidRPr="00020BCF">
        <w:rPr>
          <w:lang w:val="fr-CA"/>
        </w:rPr>
        <w:t xml:space="preserve"> de former des groupes de 3 ou 4 personnes</w:t>
      </w:r>
      <w:r w:rsidR="00CD6029" w:rsidRPr="00020BCF">
        <w:rPr>
          <w:lang w:val="fr-CA"/>
        </w:rPr>
        <w:t>.</w:t>
      </w:r>
    </w:p>
    <w:p w14:paraId="0707BD4A" w14:textId="77777777" w:rsidR="0051231D" w:rsidRPr="00020BCF" w:rsidRDefault="0051231D" w:rsidP="00285EEC">
      <w:pPr>
        <w:spacing w:after="120"/>
        <w:jc w:val="both"/>
        <w:rPr>
          <w:lang w:val="fr-CA"/>
        </w:rPr>
      </w:pPr>
    </w:p>
    <w:p w14:paraId="4EF5657F" w14:textId="26B9CC00" w:rsidR="0051231D" w:rsidRPr="00020BCF" w:rsidRDefault="0051231D" w:rsidP="00285EEC">
      <w:pPr>
        <w:spacing w:after="120"/>
        <w:jc w:val="both"/>
        <w:rPr>
          <w:lang w:val="fr-CA"/>
        </w:rPr>
      </w:pPr>
      <w:r w:rsidRPr="00020BCF">
        <w:rPr>
          <w:lang w:val="fr-CA"/>
        </w:rPr>
        <w:t xml:space="preserve">ÉTAPE </w:t>
      </w:r>
      <w:r w:rsidR="00D53A2B" w:rsidRPr="00020BCF">
        <w:rPr>
          <w:lang w:val="fr-CA"/>
        </w:rPr>
        <w:t>2 </w:t>
      </w:r>
      <w:r w:rsidRPr="00020BCF">
        <w:rPr>
          <w:lang w:val="fr-CA"/>
        </w:rPr>
        <w:t xml:space="preserve">: </w:t>
      </w:r>
      <w:r w:rsidR="00CD6029" w:rsidRPr="00020BCF">
        <w:rPr>
          <w:i/>
          <w:lang w:val="fr-CA"/>
        </w:rPr>
        <w:t xml:space="preserve">échange </w:t>
      </w:r>
      <w:r w:rsidR="00C0750E" w:rsidRPr="00020BCF">
        <w:rPr>
          <w:i/>
          <w:lang w:val="fr-CA"/>
        </w:rPr>
        <w:t>sur les</w:t>
      </w:r>
      <w:r w:rsidR="00CD6029" w:rsidRPr="00020BCF">
        <w:rPr>
          <w:i/>
          <w:lang w:val="fr-CA"/>
        </w:rPr>
        <w:t xml:space="preserve"> expériences</w:t>
      </w:r>
      <w:r w:rsidR="00C0750E" w:rsidRPr="00020BCF">
        <w:rPr>
          <w:i/>
          <w:lang w:val="fr-CA"/>
        </w:rPr>
        <w:t xml:space="preserve"> respectives de chacun</w:t>
      </w:r>
      <w:r w:rsidRPr="00020BCF">
        <w:rPr>
          <w:i/>
          <w:lang w:val="fr-CA"/>
        </w:rPr>
        <w:t xml:space="preserve"> (10 minutes)</w:t>
      </w:r>
      <w:r w:rsidRPr="00020BCF">
        <w:rPr>
          <w:lang w:val="fr-CA"/>
        </w:rPr>
        <w:t xml:space="preserve"> </w:t>
      </w:r>
    </w:p>
    <w:p w14:paraId="37439A05" w14:textId="1DDE928A" w:rsidR="0051231D" w:rsidRPr="00020BCF" w:rsidRDefault="0051231D" w:rsidP="00285EEC">
      <w:pPr>
        <w:spacing w:after="120"/>
        <w:jc w:val="both"/>
        <w:rPr>
          <w:lang w:val="fr-CA"/>
        </w:rPr>
      </w:pPr>
      <w:r w:rsidRPr="00020BCF">
        <w:rPr>
          <w:lang w:val="fr-CA"/>
        </w:rPr>
        <w:t>Demandez aux étudiantes</w:t>
      </w:r>
      <w:r w:rsidR="00CD6029" w:rsidRPr="00020BCF">
        <w:rPr>
          <w:lang w:val="fr-CA"/>
        </w:rPr>
        <w:t xml:space="preserve"> et étudiants</w:t>
      </w:r>
      <w:r w:rsidRPr="00020BCF">
        <w:rPr>
          <w:lang w:val="fr-CA"/>
        </w:rPr>
        <w:t xml:space="preserve"> de réfléchir, d’identifier et de partager des caractéristiques spécifiques de leurs expériences passées qui ont intensifié et optimisé leur participation et leur apprentissage avec d’autres. Les exemples peuvent provenir de ce cours ou d’expériences précédentes d’apprentissage en groupe. </w:t>
      </w:r>
    </w:p>
    <w:p w14:paraId="37788656" w14:textId="77777777" w:rsidR="0051231D" w:rsidRPr="00020BCF" w:rsidRDefault="0051231D" w:rsidP="00285EEC">
      <w:pPr>
        <w:spacing w:after="120"/>
        <w:jc w:val="both"/>
        <w:rPr>
          <w:lang w:val="fr-CA"/>
        </w:rPr>
      </w:pPr>
    </w:p>
    <w:p w14:paraId="25C666E3" w14:textId="20B334A3" w:rsidR="0051231D" w:rsidRPr="00020BCF" w:rsidRDefault="0051231D" w:rsidP="00285EEC">
      <w:pPr>
        <w:spacing w:after="120"/>
        <w:jc w:val="both"/>
        <w:rPr>
          <w:lang w:val="fr-CA"/>
        </w:rPr>
      </w:pPr>
      <w:r w:rsidRPr="00020BCF">
        <w:rPr>
          <w:lang w:val="fr-CA"/>
        </w:rPr>
        <w:t xml:space="preserve">ÉTAPE </w:t>
      </w:r>
      <w:r w:rsidR="00D53A2B" w:rsidRPr="00020BCF">
        <w:rPr>
          <w:lang w:val="fr-CA"/>
        </w:rPr>
        <w:t>3 </w:t>
      </w:r>
      <w:r w:rsidRPr="00020BCF">
        <w:rPr>
          <w:lang w:val="fr-CA"/>
        </w:rPr>
        <w:t xml:space="preserve">: </w:t>
      </w:r>
      <w:r w:rsidR="00C0750E" w:rsidRPr="00020BCF">
        <w:rPr>
          <w:i/>
          <w:lang w:val="fr-CA"/>
        </w:rPr>
        <w:t>partage en p</w:t>
      </w:r>
      <w:r w:rsidRPr="00020BCF">
        <w:rPr>
          <w:i/>
          <w:lang w:val="fr-CA"/>
        </w:rPr>
        <w:t>lénière (10 minutes)</w:t>
      </w:r>
    </w:p>
    <w:p w14:paraId="4765DD8B" w14:textId="78208154" w:rsidR="0051231D" w:rsidRPr="00020BCF" w:rsidRDefault="0051231D" w:rsidP="00285EEC">
      <w:pPr>
        <w:spacing w:after="120"/>
        <w:jc w:val="both"/>
        <w:rPr>
          <w:i/>
          <w:lang w:val="fr-CA"/>
        </w:rPr>
      </w:pPr>
      <w:r w:rsidRPr="00020BCF">
        <w:rPr>
          <w:lang w:val="fr-CA"/>
        </w:rPr>
        <w:t>Demandez à chaque groupe de partager les caractéristiques les plus notables et d</w:t>
      </w:r>
      <w:r w:rsidR="00413CE4" w:rsidRPr="00020BCF">
        <w:rPr>
          <w:lang w:val="fr-CA"/>
        </w:rPr>
        <w:t>e sauter</w:t>
      </w:r>
      <w:r w:rsidRPr="00020BCF">
        <w:rPr>
          <w:lang w:val="fr-CA"/>
        </w:rPr>
        <w:t xml:space="preserve"> les idées </w:t>
      </w:r>
      <w:r w:rsidR="00413CE4" w:rsidRPr="00020BCF">
        <w:rPr>
          <w:lang w:val="fr-CA"/>
        </w:rPr>
        <w:t xml:space="preserve">déjà </w:t>
      </w:r>
      <w:r w:rsidRPr="00020BCF">
        <w:rPr>
          <w:lang w:val="fr-CA"/>
        </w:rPr>
        <w:t xml:space="preserve">mentionnées par d’autres groupes. </w:t>
      </w:r>
      <w:r w:rsidR="00C0750E" w:rsidRPr="00020BCF">
        <w:rPr>
          <w:lang w:val="fr-CA"/>
        </w:rPr>
        <w:t>Ce partage débouche sur la production d’</w:t>
      </w:r>
      <w:r w:rsidRPr="00020BCF">
        <w:rPr>
          <w:lang w:val="fr-CA"/>
        </w:rPr>
        <w:t xml:space="preserve">une liste d’idées servant à « optimiser la participation et l’apprentissage avec d’autres ». </w:t>
      </w:r>
    </w:p>
    <w:p w14:paraId="1C532FA8" w14:textId="77777777" w:rsidR="0051231D" w:rsidRPr="00020BCF" w:rsidRDefault="0051231D" w:rsidP="00285EEC">
      <w:pPr>
        <w:spacing w:after="120"/>
        <w:jc w:val="both"/>
        <w:rPr>
          <w:lang w:val="fr-CA"/>
        </w:rPr>
      </w:pPr>
    </w:p>
    <w:p w14:paraId="431599B5" w14:textId="188E1A22" w:rsidR="00D53A2B" w:rsidRPr="00020BCF" w:rsidRDefault="0051231D" w:rsidP="00285EEC">
      <w:pPr>
        <w:spacing w:after="120"/>
        <w:jc w:val="both"/>
        <w:rPr>
          <w:lang w:val="fr-CA"/>
        </w:rPr>
      </w:pPr>
      <w:r w:rsidRPr="00020BCF">
        <w:rPr>
          <w:lang w:val="fr-CA"/>
        </w:rPr>
        <w:t xml:space="preserve">ÉTAPE </w:t>
      </w:r>
      <w:r w:rsidR="00D53A2B" w:rsidRPr="00020BCF">
        <w:rPr>
          <w:lang w:val="fr-CA"/>
        </w:rPr>
        <w:t>4 </w:t>
      </w:r>
      <w:r w:rsidRPr="00020BCF">
        <w:rPr>
          <w:lang w:val="fr-CA"/>
        </w:rPr>
        <w:t>:</w:t>
      </w:r>
      <w:r w:rsidR="00B17B9A" w:rsidRPr="00020BCF">
        <w:rPr>
          <w:lang w:val="fr-CA"/>
        </w:rPr>
        <w:t xml:space="preserve"> </w:t>
      </w:r>
      <w:r w:rsidR="00B17B9A" w:rsidRPr="00020BCF">
        <w:rPr>
          <w:i/>
          <w:lang w:val="fr-CA"/>
        </w:rPr>
        <w:t>présentation de différentes règles de travail avec les autres (5 minutes)</w:t>
      </w:r>
    </w:p>
    <w:p w14:paraId="3E58112E" w14:textId="47867E58" w:rsidR="0051231D" w:rsidRPr="00020BCF" w:rsidRDefault="0051231D" w:rsidP="00285EEC">
      <w:pPr>
        <w:spacing w:after="120"/>
        <w:jc w:val="both"/>
        <w:rPr>
          <w:lang w:val="fr-CA"/>
        </w:rPr>
      </w:pPr>
      <w:r w:rsidRPr="00020BCF">
        <w:rPr>
          <w:lang w:val="fr-CA"/>
        </w:rPr>
        <w:t xml:space="preserve">Présentez un ensemble de « règles de dialogue » ou « règles d’engagement » issu d’une autre source. </w:t>
      </w:r>
    </w:p>
    <w:p w14:paraId="2A549D70" w14:textId="5F25673E" w:rsidR="0051231D" w:rsidRPr="00020BCF" w:rsidRDefault="0051231D" w:rsidP="00285EEC">
      <w:pPr>
        <w:spacing w:after="120"/>
        <w:jc w:val="both"/>
        <w:rPr>
          <w:lang w:val="fr-CA"/>
        </w:rPr>
      </w:pPr>
      <w:r w:rsidRPr="00020BCF">
        <w:rPr>
          <w:lang w:val="fr-CA"/>
        </w:rPr>
        <w:t xml:space="preserve">Une liste bien connue est fournie plus bas, mais vous </w:t>
      </w:r>
      <w:r w:rsidR="00721D82" w:rsidRPr="00020BCF">
        <w:rPr>
          <w:lang w:val="fr-CA"/>
        </w:rPr>
        <w:t>pouvez</w:t>
      </w:r>
      <w:r w:rsidRPr="00020BCF">
        <w:rPr>
          <w:lang w:val="fr-CA"/>
        </w:rPr>
        <w:t xml:space="preserve"> désigner une autre liste, ou tout simplement travailler la liste fournie par les étudiantes et étudiants. </w:t>
      </w:r>
    </w:p>
    <w:p w14:paraId="0B288FF5" w14:textId="77777777" w:rsidR="0051231D" w:rsidRPr="00020BCF" w:rsidRDefault="0051231D" w:rsidP="00285EEC">
      <w:pPr>
        <w:spacing w:after="120"/>
        <w:jc w:val="both"/>
        <w:rPr>
          <w:lang w:val="fr-CA"/>
        </w:rPr>
      </w:pPr>
    </w:p>
    <w:p w14:paraId="692B59BB" w14:textId="38F6AB16" w:rsidR="00D53A2B" w:rsidRPr="00020BCF" w:rsidRDefault="0051231D" w:rsidP="00285EEC">
      <w:pPr>
        <w:spacing w:after="120"/>
        <w:jc w:val="both"/>
        <w:rPr>
          <w:b/>
          <w:lang w:val="fr-CA"/>
        </w:rPr>
      </w:pPr>
      <w:r w:rsidRPr="00020BCF">
        <w:rPr>
          <w:lang w:val="fr-CA"/>
        </w:rPr>
        <w:t xml:space="preserve">ÉTAPE </w:t>
      </w:r>
      <w:r w:rsidR="00D53A2B" w:rsidRPr="00020BCF">
        <w:rPr>
          <w:lang w:val="fr-CA"/>
        </w:rPr>
        <w:t>5 </w:t>
      </w:r>
      <w:r w:rsidRPr="00020BCF">
        <w:rPr>
          <w:lang w:val="fr-CA"/>
        </w:rPr>
        <w:t>:</w:t>
      </w:r>
      <w:r w:rsidRPr="00020BCF">
        <w:rPr>
          <w:b/>
          <w:lang w:val="fr-CA"/>
        </w:rPr>
        <w:t xml:space="preserve"> </w:t>
      </w:r>
      <w:r w:rsidR="00D213F5" w:rsidRPr="00020BCF">
        <w:rPr>
          <w:i/>
          <w:lang w:val="fr-CA"/>
        </w:rPr>
        <w:t xml:space="preserve">comparaison et adaptation de la liste </w:t>
      </w:r>
      <w:r w:rsidR="00EF256B" w:rsidRPr="00020BCF">
        <w:rPr>
          <w:i/>
          <w:lang w:val="fr-CA"/>
        </w:rPr>
        <w:t>(10 à 15 minutes)</w:t>
      </w:r>
    </w:p>
    <w:p w14:paraId="4A8BC29E" w14:textId="12D45520" w:rsidR="0003665D" w:rsidRPr="00020BCF" w:rsidRDefault="0051231D" w:rsidP="00BB70E2">
      <w:pPr>
        <w:spacing w:after="120"/>
        <w:jc w:val="both"/>
        <w:rPr>
          <w:lang w:val="fr-CA"/>
        </w:rPr>
      </w:pPr>
      <w:r w:rsidRPr="00020BCF">
        <w:rPr>
          <w:lang w:val="fr-CA"/>
        </w:rPr>
        <w:t>Demandez aux étudiantes</w:t>
      </w:r>
      <w:r w:rsidR="00721D82" w:rsidRPr="00020BCF">
        <w:rPr>
          <w:lang w:val="fr-CA"/>
        </w:rPr>
        <w:t xml:space="preserve"> et étudiants</w:t>
      </w:r>
      <w:r w:rsidRPr="00020BCF">
        <w:rPr>
          <w:lang w:val="fr-CA"/>
        </w:rPr>
        <w:t xml:space="preserve"> de comparer leur liste à la liste que vous avez présentée et d</w:t>
      </w:r>
      <w:r w:rsidR="00380FD2" w:rsidRPr="00020BCF">
        <w:rPr>
          <w:lang w:val="fr-CA"/>
        </w:rPr>
        <w:t xml:space="preserve">’ajuster </w:t>
      </w:r>
      <w:r w:rsidRPr="00020BCF">
        <w:rPr>
          <w:lang w:val="fr-CA"/>
        </w:rPr>
        <w:t xml:space="preserve">ou </w:t>
      </w:r>
      <w:r w:rsidR="00380FD2" w:rsidRPr="00020BCF">
        <w:rPr>
          <w:lang w:val="fr-CA"/>
        </w:rPr>
        <w:t>clarifier</w:t>
      </w:r>
      <w:r w:rsidRPr="00020BCF">
        <w:rPr>
          <w:lang w:val="fr-CA"/>
        </w:rPr>
        <w:t xml:space="preserve"> leur liste si nécessaire. </w:t>
      </w:r>
    </w:p>
    <w:p w14:paraId="01CE7F53" w14:textId="77777777" w:rsidR="00BB70E2" w:rsidRPr="00020BCF" w:rsidRDefault="00BB70E2" w:rsidP="00BB70E2">
      <w:pPr>
        <w:spacing w:after="120"/>
        <w:jc w:val="both"/>
        <w:rPr>
          <w:lang w:val="fr-CA"/>
        </w:rPr>
      </w:pPr>
    </w:p>
    <w:p w14:paraId="4D321485" w14:textId="35E10F5E" w:rsidR="0051231D" w:rsidRPr="00020BCF" w:rsidRDefault="00801462" w:rsidP="00285EEC">
      <w:pPr>
        <w:spacing w:after="120"/>
        <w:jc w:val="both"/>
        <w:rPr>
          <w:lang w:val="fr-CA"/>
        </w:rPr>
      </w:pPr>
      <w:r w:rsidRPr="00020BCF">
        <w:rPr>
          <w:szCs w:val="22"/>
          <w:lang w:val="fr-CA" w:bidi="en-US"/>
        </w:rPr>
        <w:t>REMARQUE</w:t>
      </w:r>
      <w:r w:rsidR="000C4BFC" w:rsidRPr="00020BCF">
        <w:rPr>
          <w:szCs w:val="22"/>
          <w:lang w:val="fr-CA" w:bidi="en-US"/>
        </w:rPr>
        <w:t xml:space="preserve"> GÉNÉ</w:t>
      </w:r>
      <w:r w:rsidRPr="00020BCF">
        <w:rPr>
          <w:szCs w:val="22"/>
          <w:lang w:val="fr-CA" w:bidi="en-US"/>
        </w:rPr>
        <w:t>RALE</w:t>
      </w:r>
      <w:r w:rsidR="004A6F1B" w:rsidRPr="00020BCF">
        <w:rPr>
          <w:lang w:val="fr-CA"/>
        </w:rPr>
        <w:t xml:space="preserve"> - </w:t>
      </w:r>
      <w:r w:rsidR="000C4BFC" w:rsidRPr="00020BCF">
        <w:rPr>
          <w:lang w:val="fr-CA"/>
        </w:rPr>
        <w:t xml:space="preserve">Voici quelques règles favorisant </w:t>
      </w:r>
      <w:r w:rsidRPr="00020BCF">
        <w:rPr>
          <w:lang w:val="fr-CA"/>
        </w:rPr>
        <w:t>un dialogue efficace :</w:t>
      </w:r>
    </w:p>
    <w:p w14:paraId="154A0A83" w14:textId="77777777" w:rsidR="0051231D" w:rsidRPr="00020BCF" w:rsidRDefault="0051231D" w:rsidP="00285EEC">
      <w:pPr>
        <w:numPr>
          <w:ilvl w:val="0"/>
          <w:numId w:val="46"/>
        </w:numPr>
        <w:spacing w:after="120"/>
        <w:jc w:val="both"/>
        <w:rPr>
          <w:lang w:val="fr-CA"/>
        </w:rPr>
      </w:pPr>
      <w:r w:rsidRPr="00020BCF">
        <w:rPr>
          <w:lang w:val="fr-CA"/>
        </w:rPr>
        <w:t>Engagez-vous dans le processus.</w:t>
      </w:r>
    </w:p>
    <w:p w14:paraId="5481EF0C" w14:textId="77777777" w:rsidR="0051231D" w:rsidRPr="00020BCF" w:rsidRDefault="0051231D" w:rsidP="00285EEC">
      <w:pPr>
        <w:numPr>
          <w:ilvl w:val="0"/>
          <w:numId w:val="46"/>
        </w:numPr>
        <w:spacing w:after="120"/>
        <w:jc w:val="both"/>
        <w:rPr>
          <w:lang w:val="fr-CA"/>
        </w:rPr>
      </w:pPr>
      <w:r w:rsidRPr="00020BCF">
        <w:rPr>
          <w:lang w:val="fr-CA"/>
        </w:rPr>
        <w:t>Écoutez et parlez sans juger.</w:t>
      </w:r>
    </w:p>
    <w:p w14:paraId="17BC86B0" w14:textId="77777777" w:rsidR="0051231D" w:rsidRPr="00020BCF" w:rsidRDefault="0051231D" w:rsidP="00285EEC">
      <w:pPr>
        <w:numPr>
          <w:ilvl w:val="0"/>
          <w:numId w:val="46"/>
        </w:numPr>
        <w:spacing w:after="120"/>
        <w:jc w:val="both"/>
        <w:rPr>
          <w:lang w:val="fr-CA"/>
        </w:rPr>
      </w:pPr>
      <w:r w:rsidRPr="00020BCF">
        <w:rPr>
          <w:lang w:val="fr-CA"/>
        </w:rPr>
        <w:t>Identifiez vos suppositions et celles des autres à l’égard de la réalité.</w:t>
      </w:r>
    </w:p>
    <w:p w14:paraId="3687D3EC" w14:textId="7D0AC0BA" w:rsidR="0051231D" w:rsidRPr="00020BCF" w:rsidRDefault="0051231D" w:rsidP="00285EEC">
      <w:pPr>
        <w:numPr>
          <w:ilvl w:val="0"/>
          <w:numId w:val="46"/>
        </w:numPr>
        <w:spacing w:after="120"/>
        <w:jc w:val="both"/>
        <w:rPr>
          <w:lang w:val="fr-CA"/>
        </w:rPr>
      </w:pPr>
      <w:r w:rsidRPr="00020BCF">
        <w:rPr>
          <w:lang w:val="fr-CA"/>
        </w:rPr>
        <w:t>Respectez les autres intervenantes</w:t>
      </w:r>
      <w:r w:rsidR="00801462" w:rsidRPr="00020BCF">
        <w:rPr>
          <w:lang w:val="fr-CA"/>
        </w:rPr>
        <w:t xml:space="preserve"> et intervenants</w:t>
      </w:r>
      <w:r w:rsidRPr="00020BCF">
        <w:rPr>
          <w:lang w:val="fr-CA"/>
        </w:rPr>
        <w:t xml:space="preserve"> et appréciez leurs opinions.</w:t>
      </w:r>
    </w:p>
    <w:p w14:paraId="13D9D13D" w14:textId="77777777" w:rsidR="0051231D" w:rsidRPr="00020BCF" w:rsidRDefault="0051231D" w:rsidP="00285EEC">
      <w:pPr>
        <w:numPr>
          <w:ilvl w:val="0"/>
          <w:numId w:val="46"/>
        </w:numPr>
        <w:spacing w:after="120"/>
        <w:jc w:val="both"/>
        <w:rPr>
          <w:lang w:val="fr-CA"/>
        </w:rPr>
      </w:pPr>
      <w:r w:rsidRPr="00020BCF">
        <w:rPr>
          <w:lang w:val="fr-CA"/>
        </w:rPr>
        <w:t>Nuancez votre besoin de tout résultat particulier.</w:t>
      </w:r>
    </w:p>
    <w:p w14:paraId="263CD619" w14:textId="77777777" w:rsidR="0051231D" w:rsidRPr="00020BCF" w:rsidRDefault="0051231D" w:rsidP="00285EEC">
      <w:pPr>
        <w:numPr>
          <w:ilvl w:val="0"/>
          <w:numId w:val="46"/>
        </w:numPr>
        <w:spacing w:after="120"/>
        <w:jc w:val="both"/>
        <w:rPr>
          <w:lang w:val="fr-CA"/>
        </w:rPr>
      </w:pPr>
      <w:r w:rsidRPr="00020BCF">
        <w:rPr>
          <w:lang w:val="fr-CA"/>
        </w:rPr>
        <w:t>Soyez à l’écoute de vous-même et parlez lorsque vous vous sentez appelé(e) à le faire.</w:t>
      </w:r>
    </w:p>
    <w:p w14:paraId="06EE34C2" w14:textId="77777777" w:rsidR="0051231D" w:rsidRPr="00020BCF" w:rsidRDefault="0051231D" w:rsidP="00285EEC">
      <w:pPr>
        <w:numPr>
          <w:ilvl w:val="0"/>
          <w:numId w:val="46"/>
        </w:numPr>
        <w:spacing w:after="120"/>
        <w:jc w:val="both"/>
        <w:rPr>
          <w:lang w:val="fr-CA"/>
        </w:rPr>
      </w:pPr>
      <w:r w:rsidRPr="00020BCF">
        <w:rPr>
          <w:lang w:val="fr-CA"/>
        </w:rPr>
        <w:t xml:space="preserve">Détendez-vous, suivez le courant, amusez-vous. </w:t>
      </w:r>
    </w:p>
    <w:p w14:paraId="76393E3B" w14:textId="77777777" w:rsidR="0067306F" w:rsidRPr="00020BCF" w:rsidRDefault="0067306F" w:rsidP="00285EEC">
      <w:pPr>
        <w:spacing w:after="120"/>
        <w:jc w:val="both"/>
        <w:rPr>
          <w:rFonts w:ascii="Cambria" w:hAnsi="Cambria"/>
          <w:bCs/>
          <w:smallCaps/>
          <w:color w:val="17365D"/>
          <w:spacing w:val="20"/>
          <w:sz w:val="22"/>
          <w:lang w:val="fr-CA"/>
        </w:rPr>
      </w:pPr>
    </w:p>
    <w:p w14:paraId="643DDA02" w14:textId="77777777" w:rsidR="0067306F" w:rsidRPr="00020BCF" w:rsidRDefault="0067306F" w:rsidP="00285EEC">
      <w:pPr>
        <w:spacing w:after="120"/>
        <w:jc w:val="both"/>
        <w:rPr>
          <w:rFonts w:ascii="Cambria" w:hAnsi="Cambria"/>
          <w:bCs/>
          <w:smallCaps/>
          <w:color w:val="17365D"/>
          <w:spacing w:val="20"/>
          <w:sz w:val="22"/>
          <w:lang w:val="fr-CA"/>
        </w:rPr>
      </w:pPr>
    </w:p>
    <w:p w14:paraId="0D15582C" w14:textId="53E7642B" w:rsidR="0067306F" w:rsidRPr="00020BCF" w:rsidRDefault="0067306F" w:rsidP="00285EEC">
      <w:pPr>
        <w:pStyle w:val="Titre4"/>
        <w:spacing w:after="120"/>
      </w:pPr>
      <w:r w:rsidRPr="00020BCF">
        <w:t>Bibliographie spécifique</w:t>
      </w:r>
    </w:p>
    <w:p w14:paraId="015271D4" w14:textId="38354538" w:rsidR="0051231D" w:rsidRPr="00020BCF" w:rsidRDefault="0051231D" w:rsidP="00285EEC">
      <w:pPr>
        <w:spacing w:after="120"/>
        <w:jc w:val="both"/>
        <w:rPr>
          <w:lang w:val="fr-CA"/>
        </w:rPr>
      </w:pPr>
      <w:r w:rsidRPr="00020BCF">
        <w:rPr>
          <w:lang w:val="fr-CA"/>
        </w:rPr>
        <w:t xml:space="preserve">Source : Brown V. (2008), </w:t>
      </w:r>
      <w:r w:rsidRPr="00020BCF">
        <w:rPr>
          <w:i/>
          <w:lang w:val="fr-CA"/>
        </w:rPr>
        <w:t>Rules of Effective Dialogue</w:t>
      </w:r>
      <w:r w:rsidRPr="00020BCF">
        <w:rPr>
          <w:lang w:val="fr-CA"/>
        </w:rPr>
        <w:t xml:space="preserve"> : Box 4.6. Adapté de </w:t>
      </w:r>
      <w:proofErr w:type="spellStart"/>
      <w:r w:rsidRPr="00020BCF">
        <w:rPr>
          <w:lang w:val="fr-CA"/>
        </w:rPr>
        <w:t>Bohm</w:t>
      </w:r>
      <w:proofErr w:type="spellEnd"/>
      <w:r w:rsidRPr="00020BCF">
        <w:rPr>
          <w:lang w:val="fr-CA"/>
        </w:rPr>
        <w:t xml:space="preserve"> 1996, Gang et Morgan, 2004. </w:t>
      </w:r>
    </w:p>
    <w:p w14:paraId="52E578FA" w14:textId="250CB732" w:rsidR="0051231D" w:rsidRPr="00020BCF" w:rsidRDefault="0051231D" w:rsidP="00285EEC">
      <w:pPr>
        <w:spacing w:after="120"/>
        <w:jc w:val="both"/>
        <w:rPr>
          <w:lang w:val="fr-CA"/>
        </w:rPr>
      </w:pPr>
      <w:r w:rsidRPr="00020BCF">
        <w:rPr>
          <w:lang w:val="fr-CA"/>
        </w:rPr>
        <w:t xml:space="preserve">Brown, V. (2008) </w:t>
      </w:r>
      <w:proofErr w:type="spellStart"/>
      <w:r w:rsidRPr="00020BCF">
        <w:rPr>
          <w:i/>
          <w:lang w:val="fr-CA"/>
        </w:rPr>
        <w:t>Leonardo's</w:t>
      </w:r>
      <w:proofErr w:type="spellEnd"/>
      <w:r w:rsidRPr="00020BCF">
        <w:rPr>
          <w:i/>
          <w:lang w:val="fr-CA"/>
        </w:rPr>
        <w:t xml:space="preserve"> Vision : A guide to collective </w:t>
      </w:r>
      <w:proofErr w:type="spellStart"/>
      <w:r w:rsidRPr="00020BCF">
        <w:rPr>
          <w:i/>
          <w:lang w:val="fr-CA"/>
        </w:rPr>
        <w:t>thinking</w:t>
      </w:r>
      <w:proofErr w:type="spellEnd"/>
      <w:r w:rsidRPr="00020BCF">
        <w:rPr>
          <w:i/>
          <w:lang w:val="fr-CA"/>
        </w:rPr>
        <w:t xml:space="preserve"> and action, </w:t>
      </w:r>
      <w:proofErr w:type="spellStart"/>
      <w:r w:rsidRPr="00020BCF">
        <w:rPr>
          <w:lang w:val="fr-CA"/>
        </w:rPr>
        <w:t>Sense</w:t>
      </w:r>
      <w:proofErr w:type="spellEnd"/>
      <w:r w:rsidRPr="00020BCF">
        <w:rPr>
          <w:lang w:val="fr-CA"/>
        </w:rPr>
        <w:t xml:space="preserve"> Publishers, Rotterdam, Pays-Bas</w:t>
      </w:r>
      <w:r w:rsidR="0067306F" w:rsidRPr="00020BCF">
        <w:rPr>
          <w:lang w:val="fr-CA"/>
        </w:rPr>
        <w:t>.</w:t>
      </w:r>
    </w:p>
    <w:p w14:paraId="0EBCC16A" w14:textId="77777777" w:rsidR="0003665D" w:rsidRPr="00020BCF" w:rsidRDefault="0003665D" w:rsidP="00285EEC">
      <w:pPr>
        <w:spacing w:after="120"/>
        <w:jc w:val="both"/>
        <w:rPr>
          <w:rFonts w:cs="Times New Roman"/>
          <w:b/>
          <w:smallCaps/>
          <w:color w:val="17365D"/>
          <w:spacing w:val="20"/>
          <w:sz w:val="28"/>
          <w:szCs w:val="28"/>
          <w:lang w:val="fr-CA" w:eastAsia="en-US"/>
        </w:rPr>
      </w:pPr>
    </w:p>
    <w:p w14:paraId="3C78916B" w14:textId="0E002A38" w:rsidR="0051231D" w:rsidRPr="00020BCF" w:rsidRDefault="0051231D" w:rsidP="00285EEC">
      <w:pPr>
        <w:pStyle w:val="Titre1"/>
        <w:spacing w:after="120"/>
      </w:pPr>
      <w:bookmarkStart w:id="11" w:name="_Toc191631356"/>
      <w:r w:rsidRPr="00020BCF">
        <w:t>SECTION 1 </w:t>
      </w:r>
      <w:r w:rsidR="009A700E" w:rsidRPr="00020BCF">
        <w:t xml:space="preserve">- </w:t>
      </w:r>
      <w:r w:rsidRPr="00020BCF">
        <w:t>Participation, apprentissage et action :</w:t>
      </w:r>
      <w:r w:rsidR="009A700E" w:rsidRPr="00020BCF">
        <w:t xml:space="preserve"> s</w:t>
      </w:r>
      <w:r w:rsidRPr="00020BCF">
        <w:t>’orienter vers des relations et des rôles différents dans la recherche</w:t>
      </w:r>
      <w:bookmarkEnd w:id="11"/>
    </w:p>
    <w:p w14:paraId="786F7A94" w14:textId="77777777" w:rsidR="0051231D" w:rsidRPr="00020BCF" w:rsidRDefault="0051231D" w:rsidP="00285EEC">
      <w:pPr>
        <w:spacing w:after="120"/>
        <w:jc w:val="both"/>
        <w:rPr>
          <w:b/>
          <w:lang w:val="fr-CA"/>
        </w:rPr>
      </w:pPr>
    </w:p>
    <w:p w14:paraId="67BE6F42" w14:textId="48B6C62C" w:rsidR="0051231D" w:rsidRPr="00020BCF" w:rsidRDefault="0051231D" w:rsidP="00285EEC">
      <w:pPr>
        <w:pStyle w:val="Titre2"/>
        <w:spacing w:after="120"/>
      </w:pPr>
      <w:bookmarkStart w:id="12" w:name="_Toc191631357"/>
      <w:r w:rsidRPr="00020BCF">
        <w:t>Description</w:t>
      </w:r>
      <w:bookmarkEnd w:id="12"/>
    </w:p>
    <w:p w14:paraId="3192E0FA" w14:textId="3A46EFA2" w:rsidR="0051231D" w:rsidRPr="00020BCF" w:rsidRDefault="0051231D" w:rsidP="00285EEC">
      <w:pPr>
        <w:spacing w:after="120"/>
        <w:jc w:val="both"/>
        <w:rPr>
          <w:lang w:val="fr-CA"/>
        </w:rPr>
      </w:pPr>
      <w:r w:rsidRPr="00020BCF">
        <w:rPr>
          <w:lang w:val="fr-CA"/>
        </w:rPr>
        <w:t>Les dynamiques complexes entre la participation et la recherche ont joué un rôle central dans le développement des approches écosystémiques de la santé. On a décrit la « participation de multiples parties intéressées » comme le pilier central des approches de l’</w:t>
      </w:r>
      <w:proofErr w:type="spellStart"/>
      <w:r w:rsidRPr="00020BCF">
        <w:rPr>
          <w:lang w:val="fr-CA"/>
        </w:rPr>
        <w:t>écosanté</w:t>
      </w:r>
      <w:proofErr w:type="spellEnd"/>
      <w:r w:rsidRPr="00020BCF">
        <w:rPr>
          <w:lang w:val="fr-CA"/>
        </w:rPr>
        <w:t xml:space="preserve"> (Forget et Lebel, 2001; Lebel 2004, voir aussi Charron, 2012). La participation de personnes et de communautés engagées est, de façon intrinsèque, pertinente au territoire disciplinaire, sectoriel et culturel complexe qui caractérise les questions d’</w:t>
      </w:r>
      <w:proofErr w:type="spellStart"/>
      <w:r w:rsidRPr="00020BCF">
        <w:rPr>
          <w:lang w:val="fr-CA"/>
        </w:rPr>
        <w:t>écosanté</w:t>
      </w:r>
      <w:proofErr w:type="spellEnd"/>
      <w:r w:rsidRPr="00020BCF">
        <w:rPr>
          <w:lang w:val="fr-CA"/>
        </w:rPr>
        <w:t xml:space="preserve">. Il est par conséquent essentiel de reconnaître la richesse du savoir et </w:t>
      </w:r>
      <w:r w:rsidR="00ED4B97" w:rsidRPr="00020BCF">
        <w:rPr>
          <w:lang w:val="fr-CA"/>
        </w:rPr>
        <w:t>des connaissances associées</w:t>
      </w:r>
      <w:r w:rsidRPr="00020BCF">
        <w:rPr>
          <w:lang w:val="fr-CA"/>
        </w:rPr>
        <w:t xml:space="preserve"> à la recherche, à l’apprentissage et à l’action participatifs et de considérer la relation entre la participation et la recherche comme faisant partie de débats continus et au long </w:t>
      </w:r>
      <w:r w:rsidR="00ED4B97" w:rsidRPr="00020BCF">
        <w:rPr>
          <w:lang w:val="fr-CA"/>
        </w:rPr>
        <w:t xml:space="preserve">du </w:t>
      </w:r>
      <w:r w:rsidRPr="00020BCF">
        <w:rPr>
          <w:lang w:val="fr-CA"/>
        </w:rPr>
        <w:t>cours.</w:t>
      </w:r>
    </w:p>
    <w:p w14:paraId="6ACD9E3A" w14:textId="0D79BF40" w:rsidR="0051231D" w:rsidRPr="00020BCF" w:rsidRDefault="0051231D" w:rsidP="00285EEC">
      <w:pPr>
        <w:spacing w:before="120" w:after="120"/>
        <w:jc w:val="both"/>
        <w:rPr>
          <w:lang w:val="fr-CA"/>
        </w:rPr>
      </w:pPr>
      <w:r w:rsidRPr="00020BCF">
        <w:rPr>
          <w:lang w:val="fr-CA"/>
        </w:rPr>
        <w:t xml:space="preserve">Dans ce module, nous présentons une partie des origines et des théories de </w:t>
      </w:r>
      <w:r w:rsidRPr="00020BCF" w:rsidDel="00B51186">
        <w:rPr>
          <w:lang w:val="fr-CA"/>
        </w:rPr>
        <w:t>l’apprentissage</w:t>
      </w:r>
      <w:r w:rsidRPr="00020BCF">
        <w:rPr>
          <w:lang w:val="fr-CA"/>
        </w:rPr>
        <w:t xml:space="preserve"> et de l’action participatifs, nous explorons leur signification pour l’</w:t>
      </w:r>
      <w:proofErr w:type="spellStart"/>
      <w:r w:rsidRPr="00020BCF">
        <w:rPr>
          <w:lang w:val="fr-CA"/>
        </w:rPr>
        <w:t>écosanté</w:t>
      </w:r>
      <w:proofErr w:type="spellEnd"/>
      <w:r w:rsidRPr="00020BCF">
        <w:rPr>
          <w:lang w:val="fr-CA"/>
        </w:rPr>
        <w:t xml:space="preserve"> et nous utilisons des exemples d’études de cas et des activités afin d’illustrer et d’insister sur les points et les concepts fondamentaux. Bien qu’on puisse considérer l’apprentissage et l’action participatifs comme une « priorité » pour les initiatives d’</w:t>
      </w:r>
      <w:proofErr w:type="spellStart"/>
      <w:r w:rsidRPr="00020BCF">
        <w:rPr>
          <w:lang w:val="fr-CA"/>
        </w:rPr>
        <w:t>écosanté</w:t>
      </w:r>
      <w:proofErr w:type="spellEnd"/>
      <w:r w:rsidRPr="00020BCF">
        <w:rPr>
          <w:lang w:val="fr-CA"/>
        </w:rPr>
        <w:t>, plusieurs des défis qu’ils présentent aux différents chercheur</w:t>
      </w:r>
      <w:r w:rsidR="004E60DB" w:rsidRPr="00020BCF">
        <w:rPr>
          <w:lang w:val="fr-CA"/>
        </w:rPr>
        <w:t>(e)</w:t>
      </w:r>
      <w:r w:rsidRPr="00020BCF">
        <w:rPr>
          <w:lang w:val="fr-CA"/>
        </w:rPr>
        <w:t>s, professionnel</w:t>
      </w:r>
      <w:r w:rsidR="004E60DB" w:rsidRPr="00020BCF">
        <w:rPr>
          <w:lang w:val="fr-CA"/>
        </w:rPr>
        <w:t>(le)</w:t>
      </w:r>
      <w:r w:rsidRPr="00020BCF">
        <w:rPr>
          <w:lang w:val="fr-CA"/>
        </w:rPr>
        <w:t xml:space="preserve">s et institutions sont communs à </w:t>
      </w:r>
      <w:r w:rsidR="004E60DB" w:rsidRPr="00020BCF">
        <w:rPr>
          <w:lang w:val="fr-CA"/>
        </w:rPr>
        <w:t xml:space="preserve">nombreux </w:t>
      </w:r>
      <w:r w:rsidRPr="00020BCF">
        <w:rPr>
          <w:lang w:val="fr-CA"/>
        </w:rPr>
        <w:t xml:space="preserve">autres domaines d’activités – en particulier ceux dont les préoccupations touchent la santé, l’équité, l’environnement et le développement. L’importance des perspectives critiques et de la pratique de la réflexion est explicitée à la Section 3.  </w:t>
      </w:r>
    </w:p>
    <w:p w14:paraId="6D3BF4E1" w14:textId="77777777" w:rsidR="0051231D" w:rsidRPr="00020BCF" w:rsidRDefault="0051231D" w:rsidP="00285EEC">
      <w:pPr>
        <w:spacing w:after="120"/>
        <w:jc w:val="both"/>
        <w:rPr>
          <w:b/>
          <w:lang w:val="fr-CA"/>
        </w:rPr>
      </w:pPr>
    </w:p>
    <w:p w14:paraId="302E4577" w14:textId="07E3CDA3" w:rsidR="0051231D" w:rsidRPr="00020BCF" w:rsidRDefault="0051231D" w:rsidP="00285EEC">
      <w:pPr>
        <w:pStyle w:val="Titre2"/>
        <w:spacing w:after="120"/>
      </w:pPr>
      <w:bookmarkStart w:id="13" w:name="_Toc191631358"/>
      <w:r w:rsidRPr="00020BCF">
        <w:t>Objectifs d’apprentissage</w:t>
      </w:r>
      <w:bookmarkEnd w:id="13"/>
    </w:p>
    <w:p w14:paraId="7A2BA518" w14:textId="77777777" w:rsidR="0051231D" w:rsidRPr="00020BCF" w:rsidRDefault="0051231D" w:rsidP="00285EEC">
      <w:pPr>
        <w:spacing w:after="120"/>
        <w:jc w:val="both"/>
        <w:rPr>
          <w:lang w:val="fr-CA"/>
        </w:rPr>
      </w:pPr>
      <w:r w:rsidRPr="00020BCF">
        <w:rPr>
          <w:lang w:val="fr-CA"/>
        </w:rPr>
        <w:t>À la fin de cette session, les participantes et participants devraient pouvoir :</w:t>
      </w:r>
    </w:p>
    <w:p w14:paraId="776972C4" w14:textId="12AAB66C" w:rsidR="0051231D" w:rsidRPr="00020BCF" w:rsidRDefault="0051231D" w:rsidP="00285EEC">
      <w:pPr>
        <w:numPr>
          <w:ilvl w:val="0"/>
          <w:numId w:val="53"/>
        </w:numPr>
        <w:spacing w:after="120"/>
        <w:jc w:val="both"/>
        <w:rPr>
          <w:lang w:val="fr-CA"/>
        </w:rPr>
      </w:pPr>
      <w:r w:rsidRPr="00020BCF">
        <w:rPr>
          <w:lang w:val="fr-CA"/>
        </w:rPr>
        <w:t>Expliquer la différence entre les projets traditionnels de recherche et d’intervention et divers types de projets participatifs</w:t>
      </w:r>
    </w:p>
    <w:p w14:paraId="2364BC85" w14:textId="3A24FB3E" w:rsidR="0051231D" w:rsidRPr="00020BCF" w:rsidRDefault="0051231D" w:rsidP="00285EEC">
      <w:pPr>
        <w:numPr>
          <w:ilvl w:val="0"/>
          <w:numId w:val="53"/>
        </w:numPr>
        <w:spacing w:after="120"/>
        <w:jc w:val="both"/>
        <w:rPr>
          <w:lang w:val="fr-CA"/>
        </w:rPr>
      </w:pPr>
      <w:r w:rsidRPr="00020BCF">
        <w:rPr>
          <w:lang w:val="fr-CA"/>
        </w:rPr>
        <w:t>Mettre en contexte la participation dans la recherche en tant qu’ensemble de connaissances en constante évolution et doté d’une histoire riche, ainsi que discuter des origines de ce savoir</w:t>
      </w:r>
    </w:p>
    <w:p w14:paraId="6AA102C5" w14:textId="37C7413B" w:rsidR="0051231D" w:rsidRPr="00020BCF" w:rsidRDefault="0051231D" w:rsidP="00285EEC">
      <w:pPr>
        <w:numPr>
          <w:ilvl w:val="0"/>
          <w:numId w:val="53"/>
        </w:numPr>
        <w:spacing w:after="120"/>
        <w:jc w:val="both"/>
        <w:rPr>
          <w:lang w:val="fr-CA"/>
        </w:rPr>
      </w:pPr>
      <w:r w:rsidRPr="00020BCF">
        <w:rPr>
          <w:lang w:val="fr-CA"/>
        </w:rPr>
        <w:lastRenderedPageBreak/>
        <w:t>Relier la participation à des concepts apparentés tels que l’équité, la transdisciplinarité et le passage des connaissances à l’action (ou à la pratique)</w:t>
      </w:r>
    </w:p>
    <w:p w14:paraId="3DF43235" w14:textId="25ED98A3" w:rsidR="0051231D" w:rsidRPr="00020BCF" w:rsidRDefault="0051231D" w:rsidP="00285EEC">
      <w:pPr>
        <w:numPr>
          <w:ilvl w:val="0"/>
          <w:numId w:val="53"/>
        </w:numPr>
        <w:spacing w:after="120"/>
        <w:jc w:val="both"/>
        <w:rPr>
          <w:lang w:val="fr-CA"/>
        </w:rPr>
      </w:pPr>
      <w:r w:rsidRPr="00020BCF">
        <w:rPr>
          <w:lang w:val="fr-CA"/>
        </w:rPr>
        <w:t>Distinguer les « parties intéressées » des « participantes</w:t>
      </w:r>
      <w:r w:rsidR="004E60DB" w:rsidRPr="00020BCF">
        <w:rPr>
          <w:lang w:val="fr-CA"/>
        </w:rPr>
        <w:t xml:space="preserve"> et participants</w:t>
      </w:r>
      <w:r w:rsidRPr="00020BCF">
        <w:rPr>
          <w:lang w:val="fr-CA"/>
        </w:rPr>
        <w:t> » et en discuter en lien avec la « transition parties intéressées – participantes</w:t>
      </w:r>
      <w:r w:rsidR="004E60DB" w:rsidRPr="00020BCF">
        <w:rPr>
          <w:lang w:val="fr-CA"/>
        </w:rPr>
        <w:t xml:space="preserve"> et participants</w:t>
      </w:r>
      <w:r w:rsidRPr="00020BCF">
        <w:rPr>
          <w:lang w:val="fr-CA"/>
        </w:rPr>
        <w:t> »</w:t>
      </w:r>
    </w:p>
    <w:p w14:paraId="5C36F1A5" w14:textId="77777777" w:rsidR="0051231D" w:rsidRPr="00020BCF" w:rsidRDefault="0051231D" w:rsidP="00285EEC">
      <w:pPr>
        <w:spacing w:after="120"/>
        <w:jc w:val="both"/>
        <w:rPr>
          <w:sz w:val="22"/>
          <w:szCs w:val="22"/>
          <w:lang w:val="fr-CA"/>
        </w:rPr>
      </w:pPr>
    </w:p>
    <w:p w14:paraId="42E13157" w14:textId="12CF85AC" w:rsidR="0051231D" w:rsidRPr="00020BCF" w:rsidRDefault="0051231D" w:rsidP="00285EEC">
      <w:pPr>
        <w:pStyle w:val="Titre2"/>
        <w:spacing w:after="120"/>
      </w:pPr>
      <w:bookmarkStart w:id="14" w:name="_Toc191631359"/>
      <w:r w:rsidRPr="00020BCF">
        <w:t xml:space="preserve">Questions </w:t>
      </w:r>
      <w:r w:rsidR="006A2685" w:rsidRPr="00020BCF">
        <w:t>directrices</w:t>
      </w:r>
      <w:bookmarkEnd w:id="14"/>
    </w:p>
    <w:p w14:paraId="542EADBF" w14:textId="3011EDBA" w:rsidR="0051231D" w:rsidRPr="00020BCF" w:rsidRDefault="0051231D" w:rsidP="00285EEC">
      <w:pPr>
        <w:numPr>
          <w:ilvl w:val="0"/>
          <w:numId w:val="54"/>
        </w:numPr>
        <w:spacing w:after="120"/>
        <w:jc w:val="both"/>
        <w:rPr>
          <w:lang w:val="fr-CA"/>
        </w:rPr>
      </w:pPr>
      <w:r w:rsidRPr="00020BCF">
        <w:rPr>
          <w:lang w:val="fr-CA"/>
        </w:rPr>
        <w:t xml:space="preserve">Quand et comment les approches de </w:t>
      </w:r>
      <w:r w:rsidRPr="00020BCF" w:rsidDel="00B51186">
        <w:rPr>
          <w:lang w:val="fr-CA"/>
        </w:rPr>
        <w:t>l’apprentissage</w:t>
      </w:r>
      <w:r w:rsidRPr="00020BCF">
        <w:rPr>
          <w:lang w:val="fr-CA"/>
        </w:rPr>
        <w:t xml:space="preserve"> et de l’action participatifs ont-elles émergé</w:t>
      </w:r>
      <w:r w:rsidR="004E60DB" w:rsidRPr="00020BCF">
        <w:rPr>
          <w:lang w:val="fr-CA"/>
        </w:rPr>
        <w:t> </w:t>
      </w:r>
      <w:r w:rsidRPr="00020BCF">
        <w:rPr>
          <w:lang w:val="fr-CA"/>
        </w:rPr>
        <w:t>?</w:t>
      </w:r>
    </w:p>
    <w:p w14:paraId="1DCC5BBE" w14:textId="3AD9D003" w:rsidR="0051231D" w:rsidRPr="00020BCF" w:rsidRDefault="0051231D" w:rsidP="00285EEC">
      <w:pPr>
        <w:numPr>
          <w:ilvl w:val="0"/>
          <w:numId w:val="54"/>
        </w:numPr>
        <w:spacing w:after="120"/>
        <w:jc w:val="both"/>
        <w:rPr>
          <w:lang w:val="fr-CA"/>
        </w:rPr>
      </w:pPr>
      <w:r w:rsidRPr="00020BCF">
        <w:rPr>
          <w:lang w:val="fr-CA"/>
        </w:rPr>
        <w:t>Quelles sont quelques-unes des raisons d’utiliser des approches participatives</w:t>
      </w:r>
      <w:r w:rsidR="004E60DB" w:rsidRPr="00020BCF">
        <w:rPr>
          <w:lang w:val="fr-CA"/>
        </w:rPr>
        <w:t> </w:t>
      </w:r>
      <w:r w:rsidRPr="00020BCF">
        <w:rPr>
          <w:lang w:val="fr-CA"/>
        </w:rPr>
        <w:t>?</w:t>
      </w:r>
    </w:p>
    <w:p w14:paraId="43E85C51" w14:textId="5556699D" w:rsidR="0051231D" w:rsidRPr="00020BCF" w:rsidRDefault="0051231D" w:rsidP="00285EEC">
      <w:pPr>
        <w:numPr>
          <w:ilvl w:val="0"/>
          <w:numId w:val="54"/>
        </w:numPr>
        <w:spacing w:after="120"/>
        <w:jc w:val="both"/>
        <w:rPr>
          <w:lang w:val="fr-CA"/>
        </w:rPr>
      </w:pPr>
      <w:r w:rsidRPr="00020BCF">
        <w:rPr>
          <w:lang w:val="fr-CA"/>
        </w:rPr>
        <w:t>Quelles sont vos expériences de la participation</w:t>
      </w:r>
      <w:r w:rsidR="004E60DB" w:rsidRPr="00020BCF">
        <w:rPr>
          <w:lang w:val="fr-CA"/>
        </w:rPr>
        <w:t> </w:t>
      </w:r>
      <w:r w:rsidRPr="00020BCF">
        <w:rPr>
          <w:lang w:val="fr-CA"/>
        </w:rPr>
        <w:t>? De la participation et de la recherche</w:t>
      </w:r>
      <w:r w:rsidR="004E60DB" w:rsidRPr="00020BCF">
        <w:rPr>
          <w:lang w:val="fr-CA"/>
        </w:rPr>
        <w:t> </w:t>
      </w:r>
      <w:r w:rsidRPr="00020BCF">
        <w:rPr>
          <w:lang w:val="fr-CA"/>
        </w:rPr>
        <w:t>? De l’apprentissage et de l’action participatifs</w:t>
      </w:r>
      <w:r w:rsidR="004E60DB" w:rsidRPr="00020BCF">
        <w:rPr>
          <w:lang w:val="fr-CA"/>
        </w:rPr>
        <w:t> </w:t>
      </w:r>
      <w:r w:rsidRPr="00020BCF">
        <w:rPr>
          <w:lang w:val="fr-CA"/>
        </w:rPr>
        <w:t>? Comment vos réponses diffèrent-elles selon qu’on relie la « participation » avec la « recherche » ou avec « </w:t>
      </w:r>
      <w:r w:rsidRPr="00020BCF" w:rsidDel="00B51186">
        <w:rPr>
          <w:lang w:val="fr-CA"/>
        </w:rPr>
        <w:t>l’apprentissage</w:t>
      </w:r>
      <w:r w:rsidRPr="00020BCF">
        <w:rPr>
          <w:lang w:val="fr-CA"/>
        </w:rPr>
        <w:t xml:space="preserve"> et l’action »</w:t>
      </w:r>
      <w:r w:rsidR="004E60DB" w:rsidRPr="00020BCF">
        <w:rPr>
          <w:lang w:val="fr-CA"/>
        </w:rPr>
        <w:t> </w:t>
      </w:r>
      <w:r w:rsidRPr="00020BCF">
        <w:rPr>
          <w:lang w:val="fr-CA"/>
        </w:rPr>
        <w:t>?</w:t>
      </w:r>
    </w:p>
    <w:p w14:paraId="442A7687" w14:textId="77777777" w:rsidR="0051231D" w:rsidRPr="00020BCF" w:rsidRDefault="0051231D" w:rsidP="00285EEC">
      <w:pPr>
        <w:numPr>
          <w:ilvl w:val="0"/>
          <w:numId w:val="54"/>
        </w:numPr>
        <w:spacing w:after="120"/>
        <w:jc w:val="both"/>
        <w:rPr>
          <w:lang w:val="fr-CA"/>
        </w:rPr>
      </w:pPr>
      <w:r w:rsidRPr="00020BCF">
        <w:rPr>
          <w:lang w:val="fr-CA"/>
        </w:rPr>
        <w:t>Quels sont quelques-uns des défis qui se présentent lorsqu’on tente de distinguer :</w:t>
      </w:r>
    </w:p>
    <w:p w14:paraId="2C11F07C" w14:textId="6F1E7F34" w:rsidR="0051231D" w:rsidRPr="00020BCF" w:rsidRDefault="0051231D" w:rsidP="00285EEC">
      <w:pPr>
        <w:numPr>
          <w:ilvl w:val="1"/>
          <w:numId w:val="19"/>
        </w:numPr>
        <w:spacing w:after="120"/>
        <w:jc w:val="both"/>
        <w:rPr>
          <w:lang w:val="fr-CA"/>
        </w:rPr>
      </w:pPr>
      <w:r w:rsidRPr="00020BCF">
        <w:rPr>
          <w:lang w:val="fr-CA"/>
        </w:rPr>
        <w:t>Qui participe</w:t>
      </w:r>
      <w:r w:rsidR="004E60DB" w:rsidRPr="00020BCF">
        <w:rPr>
          <w:lang w:val="fr-CA"/>
        </w:rPr>
        <w:t> </w:t>
      </w:r>
      <w:r w:rsidRPr="00020BCF">
        <w:rPr>
          <w:lang w:val="fr-CA"/>
        </w:rPr>
        <w:t>? (« types » de participants)</w:t>
      </w:r>
    </w:p>
    <w:p w14:paraId="47439DE9" w14:textId="0C77D6CE" w:rsidR="0051231D" w:rsidRPr="00020BCF" w:rsidRDefault="0051231D" w:rsidP="00285EEC">
      <w:pPr>
        <w:numPr>
          <w:ilvl w:val="1"/>
          <w:numId w:val="19"/>
        </w:numPr>
        <w:spacing w:after="120"/>
        <w:jc w:val="both"/>
        <w:rPr>
          <w:lang w:val="fr-CA"/>
        </w:rPr>
      </w:pPr>
      <w:r w:rsidRPr="00020BCF">
        <w:rPr>
          <w:lang w:val="fr-CA"/>
        </w:rPr>
        <w:t>Comment sont-ils impliqués et comment participent-ils</w:t>
      </w:r>
      <w:r w:rsidR="00020947" w:rsidRPr="00020BCF">
        <w:rPr>
          <w:lang w:val="fr-CA"/>
        </w:rPr>
        <w:t> </w:t>
      </w:r>
      <w:r w:rsidRPr="00020BCF">
        <w:rPr>
          <w:lang w:val="fr-CA"/>
        </w:rPr>
        <w:t>? (« modes » de participation)</w:t>
      </w:r>
    </w:p>
    <w:p w14:paraId="080DDDD2" w14:textId="6C785274" w:rsidR="0051231D" w:rsidRPr="00020BCF" w:rsidRDefault="0051231D" w:rsidP="00285EEC">
      <w:pPr>
        <w:numPr>
          <w:ilvl w:val="1"/>
          <w:numId w:val="19"/>
        </w:numPr>
        <w:spacing w:after="120"/>
        <w:jc w:val="both"/>
        <w:rPr>
          <w:lang w:val="fr-CA"/>
        </w:rPr>
      </w:pPr>
      <w:r w:rsidRPr="00020BCF">
        <w:rPr>
          <w:lang w:val="fr-CA"/>
        </w:rPr>
        <w:t>Où cela a-t-il lieu</w:t>
      </w:r>
      <w:r w:rsidR="00020947" w:rsidRPr="00020BCF">
        <w:rPr>
          <w:lang w:val="fr-CA"/>
        </w:rPr>
        <w:t> </w:t>
      </w:r>
      <w:r w:rsidRPr="00020BCF">
        <w:rPr>
          <w:lang w:val="fr-CA"/>
        </w:rPr>
        <w:t>? (« lieu » de la participation)</w:t>
      </w:r>
    </w:p>
    <w:p w14:paraId="17038387" w14:textId="77777777" w:rsidR="0051231D" w:rsidRPr="00020BCF" w:rsidRDefault="0051231D" w:rsidP="00285EEC">
      <w:pPr>
        <w:pStyle w:val="ListParagraph2"/>
        <w:numPr>
          <w:ilvl w:val="1"/>
          <w:numId w:val="19"/>
        </w:numPr>
        <w:spacing w:after="120"/>
        <w:jc w:val="both"/>
        <w:rPr>
          <w:sz w:val="24"/>
          <w:szCs w:val="24"/>
          <w:lang w:val="fr-CA"/>
        </w:rPr>
      </w:pPr>
      <w:r w:rsidRPr="00020BCF">
        <w:rPr>
          <w:sz w:val="24"/>
          <w:szCs w:val="24"/>
          <w:lang w:val="fr-CA"/>
        </w:rPr>
        <w:t>Voir également les questions globales pour ce module.</w:t>
      </w:r>
    </w:p>
    <w:p w14:paraId="7CD99B65" w14:textId="77777777" w:rsidR="0051231D" w:rsidRPr="00020BCF" w:rsidRDefault="0051231D" w:rsidP="00285EEC">
      <w:pPr>
        <w:spacing w:after="120"/>
        <w:jc w:val="both"/>
        <w:rPr>
          <w:lang w:val="fr-CA"/>
        </w:rPr>
      </w:pPr>
    </w:p>
    <w:p w14:paraId="432B6B3A" w14:textId="193314C3" w:rsidR="0051231D" w:rsidRPr="00020BCF" w:rsidRDefault="0051231D" w:rsidP="00285EEC">
      <w:pPr>
        <w:pStyle w:val="Titre2"/>
        <w:spacing w:after="120"/>
      </w:pPr>
      <w:bookmarkStart w:id="15" w:name="_Toc191631360"/>
      <w:r w:rsidRPr="00020BCF">
        <w:t>Con</w:t>
      </w:r>
      <w:r w:rsidR="006A2685" w:rsidRPr="00020BCF">
        <w:t>cepts de base</w:t>
      </w:r>
      <w:bookmarkEnd w:id="15"/>
    </w:p>
    <w:p w14:paraId="426CFA26" w14:textId="15531704" w:rsidR="0051231D" w:rsidRPr="00020BCF" w:rsidRDefault="0051231D" w:rsidP="00285EEC">
      <w:pPr>
        <w:spacing w:after="120"/>
        <w:jc w:val="both"/>
        <w:rPr>
          <w:lang w:val="fr-CA"/>
        </w:rPr>
      </w:pPr>
      <w:r w:rsidRPr="00020BCF">
        <w:rPr>
          <w:lang w:val="fr-CA"/>
        </w:rPr>
        <w:t xml:space="preserve">La participation dans la recherche a été un élément essentiel des approches écosystémiques de la santé sous toutes ses formes. L’usage des approches participatives est motivé par un certain nombre de considérations différentes et on l’a appliqué de façon extensive en santé (Cargo et Mercer, 2008) et en gestion environnementale (Kapoor, 2001). Une caractéristique importante de la recherche participative est le changement de rôle des personnes engagées dans la recherche, </w:t>
      </w:r>
      <w:r w:rsidRPr="00020BCF" w:rsidDel="00B51186">
        <w:rPr>
          <w:lang w:val="fr-CA"/>
        </w:rPr>
        <w:t>passant</w:t>
      </w:r>
      <w:r w:rsidRPr="00020BCF">
        <w:rPr>
          <w:lang w:val="fr-CA"/>
        </w:rPr>
        <w:t xml:space="preserve"> de « sujets » de la recherche et de l’action à travers </w:t>
      </w:r>
      <w:r w:rsidR="00CB315C" w:rsidRPr="00020BCF">
        <w:rPr>
          <w:lang w:val="fr-CA"/>
        </w:rPr>
        <w:t xml:space="preserve">un certain </w:t>
      </w:r>
      <w:r w:rsidRPr="00020BCF">
        <w:rPr>
          <w:lang w:val="fr-CA"/>
        </w:rPr>
        <w:t>type de collecte de données (p.ex. les destinataires et répondants d’une enquête qui partagent leurs connaissances dans le cadre d</w:t>
      </w:r>
      <w:r w:rsidRPr="00020BCF" w:rsidDel="00B51186">
        <w:rPr>
          <w:lang w:val="fr-CA"/>
        </w:rPr>
        <w:t>‘</w:t>
      </w:r>
      <w:r w:rsidRPr="00020BCF">
        <w:rPr>
          <w:lang w:val="fr-CA"/>
        </w:rPr>
        <w:t>un groupe de discussion) à un rôle plus actif dans la définition des priorités, des méthodes et des objectifs d’un projet, et allant parfois jusqu’à mener des activités de recherche et d’intervention en collaboration avec des chercheur</w:t>
      </w:r>
      <w:r w:rsidR="00CB315C" w:rsidRPr="00020BCF">
        <w:rPr>
          <w:lang w:val="fr-CA"/>
        </w:rPr>
        <w:t>(e)</w:t>
      </w:r>
      <w:r w:rsidRPr="00020BCF">
        <w:rPr>
          <w:lang w:val="fr-CA"/>
        </w:rPr>
        <w:t>s et des professionnel</w:t>
      </w:r>
      <w:r w:rsidR="00CB315C" w:rsidRPr="00020BCF">
        <w:rPr>
          <w:lang w:val="fr-CA"/>
        </w:rPr>
        <w:t>(le)</w:t>
      </w:r>
      <w:r w:rsidRPr="00020BCF">
        <w:rPr>
          <w:lang w:val="fr-CA"/>
        </w:rPr>
        <w:t>s.</w:t>
      </w:r>
    </w:p>
    <w:p w14:paraId="69C54EF5" w14:textId="6AB88EBD" w:rsidR="0051231D" w:rsidRPr="00020BCF" w:rsidRDefault="0051231D" w:rsidP="00285EEC">
      <w:pPr>
        <w:spacing w:before="120" w:after="120"/>
        <w:jc w:val="both"/>
        <w:rPr>
          <w:lang w:val="fr-CA"/>
        </w:rPr>
      </w:pPr>
      <w:r w:rsidRPr="00020BCF">
        <w:rPr>
          <w:lang w:val="fr-CA"/>
        </w:rPr>
        <w:t>De nombreux auteurs ont identifié et classifié l’éventail des pratiques participatives. « L’échelle de participation citoyenne » d’</w:t>
      </w:r>
      <w:proofErr w:type="spellStart"/>
      <w:r w:rsidRPr="00020BCF">
        <w:rPr>
          <w:lang w:val="fr-CA"/>
        </w:rPr>
        <w:t>Arnstein</w:t>
      </w:r>
      <w:proofErr w:type="spellEnd"/>
      <w:r w:rsidRPr="00020BCF">
        <w:rPr>
          <w:lang w:val="fr-CA"/>
        </w:rPr>
        <w:t xml:space="preserve"> (1969), allant de la « manipulation » au « contrôle citoyen »</w:t>
      </w:r>
      <w:r w:rsidR="00CB315C" w:rsidRPr="00020BCF">
        <w:rPr>
          <w:lang w:val="fr-CA"/>
        </w:rPr>
        <w:t>,</w:t>
      </w:r>
      <w:r w:rsidRPr="00020BCF">
        <w:rPr>
          <w:lang w:val="fr-CA"/>
        </w:rPr>
        <w:t xml:space="preserve"> a fourni une base qui a </w:t>
      </w:r>
      <w:r w:rsidR="00683090" w:rsidRPr="00020BCF">
        <w:rPr>
          <w:lang w:val="fr-CA"/>
        </w:rPr>
        <w:t>alimenté</w:t>
      </w:r>
      <w:r w:rsidRPr="00020BCF">
        <w:rPr>
          <w:lang w:val="fr-CA"/>
        </w:rPr>
        <w:t xml:space="preserve"> maintes descriptions de la participation et de la recherche. D’autres catégorisations relient différents types de relations entre gens et chercheur</w:t>
      </w:r>
      <w:r w:rsidR="008F6247" w:rsidRPr="00020BCF">
        <w:rPr>
          <w:lang w:val="fr-CA"/>
        </w:rPr>
        <w:t>(e)</w:t>
      </w:r>
      <w:r w:rsidRPr="00020BCF">
        <w:rPr>
          <w:lang w:val="fr-CA"/>
        </w:rPr>
        <w:t xml:space="preserve">s, allant de la </w:t>
      </w:r>
      <w:proofErr w:type="spellStart"/>
      <w:r w:rsidRPr="00020BCF">
        <w:rPr>
          <w:i/>
          <w:lang w:val="fr-CA"/>
        </w:rPr>
        <w:t>co-optation</w:t>
      </w:r>
      <w:proofErr w:type="spellEnd"/>
      <w:r w:rsidRPr="00020BCF">
        <w:rPr>
          <w:i/>
          <w:lang w:val="fr-CA"/>
        </w:rPr>
        <w:t>,</w:t>
      </w:r>
      <w:r w:rsidRPr="00020BCF">
        <w:rPr>
          <w:lang w:val="fr-CA"/>
        </w:rPr>
        <w:t xml:space="preserve"> où la recherche est menée « sur » des gens, au </w:t>
      </w:r>
      <w:proofErr w:type="spellStart"/>
      <w:r w:rsidRPr="00020BCF">
        <w:rPr>
          <w:i/>
          <w:lang w:val="fr-CA"/>
        </w:rPr>
        <w:t>co</w:t>
      </w:r>
      <w:proofErr w:type="spellEnd"/>
      <w:r w:rsidRPr="00020BCF">
        <w:rPr>
          <w:i/>
          <w:lang w:val="fr-CA"/>
        </w:rPr>
        <w:t>-apprentissage</w:t>
      </w:r>
      <w:r w:rsidRPr="00020BCF">
        <w:rPr>
          <w:lang w:val="fr-CA"/>
        </w:rPr>
        <w:t xml:space="preserve"> et à l’</w:t>
      </w:r>
      <w:r w:rsidRPr="00020BCF">
        <w:rPr>
          <w:i/>
          <w:lang w:val="fr-CA"/>
        </w:rPr>
        <w:t>action collective,</w:t>
      </w:r>
      <w:r w:rsidRPr="00020BCF">
        <w:rPr>
          <w:lang w:val="fr-CA"/>
        </w:rPr>
        <w:t xml:space="preserve"> où la recherche est menée « avec » et potentiellement « par » des personnes autres que le</w:t>
      </w:r>
      <w:r w:rsidR="008F6247" w:rsidRPr="00020BCF">
        <w:rPr>
          <w:lang w:val="fr-CA"/>
        </w:rPr>
        <w:t>/la</w:t>
      </w:r>
      <w:r w:rsidRPr="00020BCF">
        <w:rPr>
          <w:lang w:val="fr-CA"/>
        </w:rPr>
        <w:t xml:space="preserve"> chercheur</w:t>
      </w:r>
      <w:r w:rsidR="008F6247" w:rsidRPr="00020BCF">
        <w:rPr>
          <w:lang w:val="fr-CA"/>
        </w:rPr>
        <w:t>(e)</w:t>
      </w:r>
      <w:r w:rsidRPr="00020BCF">
        <w:rPr>
          <w:lang w:val="fr-CA"/>
        </w:rPr>
        <w:t xml:space="preserve"> </w:t>
      </w:r>
      <w:r w:rsidRPr="00020BCF">
        <w:rPr>
          <w:lang w:val="fr-CA"/>
        </w:rPr>
        <w:lastRenderedPageBreak/>
        <w:t>(</w:t>
      </w:r>
      <w:proofErr w:type="spellStart"/>
      <w:r w:rsidRPr="00020BCF">
        <w:rPr>
          <w:lang w:val="fr-CA"/>
        </w:rPr>
        <w:t>Parkes</w:t>
      </w:r>
      <w:proofErr w:type="spellEnd"/>
      <w:r w:rsidRPr="00020BCF">
        <w:rPr>
          <w:lang w:val="fr-CA"/>
        </w:rPr>
        <w:t xml:space="preserve"> et </w:t>
      </w:r>
      <w:proofErr w:type="spellStart"/>
      <w:r w:rsidRPr="00020BCF">
        <w:rPr>
          <w:lang w:val="fr-CA"/>
        </w:rPr>
        <w:t>Panelli</w:t>
      </w:r>
      <w:proofErr w:type="spellEnd"/>
      <w:r w:rsidRPr="00020BCF">
        <w:rPr>
          <w:lang w:val="fr-CA"/>
        </w:rPr>
        <w:t xml:space="preserve"> 2003; d’après Cornwall 1995 et </w:t>
      </w:r>
      <w:proofErr w:type="spellStart"/>
      <w:r w:rsidRPr="00020BCF">
        <w:rPr>
          <w:lang w:val="fr-CA"/>
        </w:rPr>
        <w:t>Pretty</w:t>
      </w:r>
      <w:proofErr w:type="spellEnd"/>
      <w:r w:rsidRPr="00020BCF">
        <w:rPr>
          <w:lang w:val="fr-CA"/>
        </w:rPr>
        <w:t xml:space="preserve"> et al 1995). Cargo et Mercer (2008) décrivent une gamme </w:t>
      </w:r>
      <w:r w:rsidR="008F6247" w:rsidRPr="00020BCF">
        <w:rPr>
          <w:lang w:val="fr-CA"/>
        </w:rPr>
        <w:t>partant de</w:t>
      </w:r>
      <w:r w:rsidRPr="00020BCF">
        <w:rPr>
          <w:lang w:val="fr-CA"/>
        </w:rPr>
        <w:t xml:space="preserve"> la simple consultation, </w:t>
      </w:r>
      <w:r w:rsidR="008F6247" w:rsidRPr="00020BCF">
        <w:rPr>
          <w:lang w:val="fr-CA"/>
        </w:rPr>
        <w:t xml:space="preserve">qui </w:t>
      </w:r>
      <w:r w:rsidRPr="00020BCF">
        <w:rPr>
          <w:lang w:val="fr-CA"/>
        </w:rPr>
        <w:t>vis</w:t>
      </w:r>
      <w:r w:rsidR="008F6247" w:rsidRPr="00020BCF">
        <w:rPr>
          <w:lang w:val="fr-CA"/>
        </w:rPr>
        <w:t>e</w:t>
      </w:r>
      <w:r w:rsidRPr="00020BCF">
        <w:rPr>
          <w:lang w:val="fr-CA"/>
        </w:rPr>
        <w:t xml:space="preserve"> à faciliter la recherche et l’action impliquant la communauté (en obtenant « l’adhésion »), </w:t>
      </w:r>
      <w:r w:rsidR="008F6247" w:rsidRPr="00020BCF">
        <w:rPr>
          <w:lang w:val="fr-CA"/>
        </w:rPr>
        <w:t>pour aller jusqu’</w:t>
      </w:r>
      <w:r w:rsidRPr="00020BCF">
        <w:rPr>
          <w:lang w:val="fr-CA"/>
        </w:rPr>
        <w:t xml:space="preserve">à des approches radicales basées sur l’émancipation </w:t>
      </w:r>
      <w:r w:rsidRPr="00020BCF" w:rsidDel="00B51186">
        <w:rPr>
          <w:lang w:val="fr-CA"/>
        </w:rPr>
        <w:t xml:space="preserve">dans lesquelles les </w:t>
      </w:r>
      <w:r w:rsidRPr="00020BCF">
        <w:rPr>
          <w:lang w:val="fr-CA"/>
        </w:rPr>
        <w:t>chercheur</w:t>
      </w:r>
      <w:r w:rsidR="008F6247" w:rsidRPr="00020BCF">
        <w:rPr>
          <w:lang w:val="fr-CA"/>
        </w:rPr>
        <w:t>(e)</w:t>
      </w:r>
      <w:r w:rsidRPr="00020BCF">
        <w:rPr>
          <w:lang w:val="fr-CA"/>
        </w:rPr>
        <w:t>s favorisent des activités « de prise de conscience » dans le but de confronter les dynamiques de pouvoir inéquitables. Alors que l’apprentissage et l’action participati</w:t>
      </w:r>
      <w:r w:rsidRPr="00020BCF" w:rsidDel="00B51186">
        <w:rPr>
          <w:lang w:val="fr-CA"/>
        </w:rPr>
        <w:t>f</w:t>
      </w:r>
      <w:r w:rsidRPr="00020BCF">
        <w:rPr>
          <w:lang w:val="fr-CA"/>
        </w:rPr>
        <w:t xml:space="preserve">s sont souvent associés à des méthodologies qualitatives, </w:t>
      </w:r>
      <w:r w:rsidR="0039064B" w:rsidRPr="00020BCF">
        <w:rPr>
          <w:lang w:val="fr-CA"/>
        </w:rPr>
        <w:t xml:space="preserve">ils </w:t>
      </w:r>
      <w:r w:rsidRPr="00020BCF">
        <w:rPr>
          <w:lang w:val="fr-CA"/>
        </w:rPr>
        <w:t xml:space="preserve">ont été </w:t>
      </w:r>
      <w:proofErr w:type="gramStart"/>
      <w:r w:rsidRPr="00020BCF">
        <w:rPr>
          <w:lang w:val="fr-CA"/>
        </w:rPr>
        <w:t>appliquées</w:t>
      </w:r>
      <w:proofErr w:type="gramEnd"/>
      <w:r w:rsidRPr="00020BCF">
        <w:rPr>
          <w:lang w:val="fr-CA"/>
        </w:rPr>
        <w:t xml:space="preserve"> à des processus très quantitatifs, tels que la budgétisation du gouvernement (p. ex. au Brésil) ou la recherche quantitative en santé (la soi-disant « épidémiologie populaire », San Sebastian et al., 2005). </w:t>
      </w:r>
    </w:p>
    <w:p w14:paraId="411FD1DB" w14:textId="64BEDB00" w:rsidR="0051231D" w:rsidRPr="00020BCF" w:rsidRDefault="0051231D" w:rsidP="00285EEC">
      <w:pPr>
        <w:spacing w:before="120" w:after="120"/>
        <w:jc w:val="both"/>
        <w:rPr>
          <w:lang w:val="fr-CA"/>
        </w:rPr>
      </w:pPr>
      <w:r w:rsidRPr="00020BCF">
        <w:rPr>
          <w:lang w:val="fr-CA"/>
        </w:rPr>
        <w:t xml:space="preserve">On peut voir la recherche, </w:t>
      </w:r>
      <w:r w:rsidRPr="00020BCF" w:rsidDel="00B51186">
        <w:rPr>
          <w:lang w:val="fr-CA"/>
        </w:rPr>
        <w:t>l’apprentissage</w:t>
      </w:r>
      <w:r w:rsidRPr="00020BCF">
        <w:rPr>
          <w:lang w:val="fr-CA"/>
        </w:rPr>
        <w:t xml:space="preserve"> et l’action participatifs comme une réaction aux approches de recherche traditionnelles « de haut en bas » où les priorités et l’orientation de la recherche viennent de l’extérieur des communautés affectées –</w:t>
      </w:r>
      <w:r w:rsidR="00FB7E59" w:rsidRPr="00020BCF">
        <w:rPr>
          <w:lang w:val="fr-CA"/>
        </w:rPr>
        <w:t xml:space="preserve"> </w:t>
      </w:r>
      <w:r w:rsidRPr="00020BCF">
        <w:rPr>
          <w:lang w:val="fr-CA"/>
        </w:rPr>
        <w:t xml:space="preserve">principalement de la littérature académique ou d’autres formes de savoir </w:t>
      </w:r>
      <w:proofErr w:type="gramStart"/>
      <w:r w:rsidRPr="00020BCF">
        <w:rPr>
          <w:lang w:val="fr-CA"/>
        </w:rPr>
        <w:t>spécialisé</w:t>
      </w:r>
      <w:proofErr w:type="gramEnd"/>
      <w:r w:rsidRPr="00020BCF">
        <w:rPr>
          <w:lang w:val="fr-CA"/>
        </w:rPr>
        <w:t xml:space="preserve"> ou institutionnel</w:t>
      </w:r>
      <w:r w:rsidR="00FB7E59" w:rsidRPr="00020BCF">
        <w:rPr>
          <w:lang w:val="fr-CA"/>
        </w:rPr>
        <w:t xml:space="preserve"> -</w:t>
      </w:r>
      <w:r w:rsidRPr="00020BCF">
        <w:rPr>
          <w:lang w:val="fr-CA"/>
        </w:rPr>
        <w:t xml:space="preserve"> plutôt que de ceux et celles qui sont directement touchés par la question. </w:t>
      </w:r>
      <w:r w:rsidR="00FB7E59" w:rsidRPr="00020BCF">
        <w:rPr>
          <w:lang w:val="fr-CA"/>
        </w:rPr>
        <w:t>Ces procédés</w:t>
      </w:r>
      <w:r w:rsidRPr="00020BCF">
        <w:rPr>
          <w:lang w:val="fr-CA"/>
        </w:rPr>
        <w:t xml:space="preserve"> participatifs exigent souvent de remettre en question les suppositions préalables concernant la supériorité du savoir apporté aux communautés par </w:t>
      </w:r>
      <w:proofErr w:type="gramStart"/>
      <w:r w:rsidRPr="00020BCF">
        <w:rPr>
          <w:lang w:val="fr-CA"/>
        </w:rPr>
        <w:t>les chercheur</w:t>
      </w:r>
      <w:proofErr w:type="gramEnd"/>
      <w:r w:rsidR="00FB7E59" w:rsidRPr="00020BCF">
        <w:rPr>
          <w:lang w:val="fr-CA"/>
        </w:rPr>
        <w:t>(e)</w:t>
      </w:r>
      <w:r w:rsidRPr="00020BCF">
        <w:rPr>
          <w:lang w:val="fr-CA"/>
        </w:rPr>
        <w:t xml:space="preserve">s et autres « experts » de l’extérieur (Freire, 1970) et de </w:t>
      </w:r>
      <w:r w:rsidR="0039064B" w:rsidRPr="00020BCF">
        <w:rPr>
          <w:lang w:val="fr-CA"/>
        </w:rPr>
        <w:t>prendre en compte</w:t>
      </w:r>
      <w:r w:rsidRPr="00020BCF">
        <w:rPr>
          <w:lang w:val="fr-CA"/>
        </w:rPr>
        <w:t xml:space="preserve"> de façon explicite d’autres cultures du savoir (Brown, 2011). </w:t>
      </w:r>
    </w:p>
    <w:p w14:paraId="4F1E4115" w14:textId="78F988FA" w:rsidR="0051231D" w:rsidRPr="00020BCF" w:rsidRDefault="0051231D" w:rsidP="00285EEC">
      <w:pPr>
        <w:spacing w:before="120" w:after="120"/>
        <w:jc w:val="both"/>
        <w:rPr>
          <w:lang w:val="fr-CA"/>
        </w:rPr>
      </w:pPr>
      <w:r w:rsidRPr="00020BCF">
        <w:rPr>
          <w:lang w:val="fr-CA"/>
        </w:rPr>
        <w:t xml:space="preserve">Le besoin d’engager d’autres formes de connaissance demeure une motivation pragmatique et continue pour l’examen critique des dynamiques de la participation et de la recherche en </w:t>
      </w:r>
      <w:proofErr w:type="spellStart"/>
      <w:r w:rsidRPr="00020BCF">
        <w:rPr>
          <w:lang w:val="fr-CA"/>
        </w:rPr>
        <w:t>écosanté</w:t>
      </w:r>
      <w:proofErr w:type="spellEnd"/>
      <w:r w:rsidRPr="00020BCF">
        <w:rPr>
          <w:lang w:val="fr-CA"/>
        </w:rPr>
        <w:t xml:space="preserve">. Une reconnaissance croissante du fait que </w:t>
      </w:r>
      <w:r w:rsidR="001046D3" w:rsidRPr="00020BCF">
        <w:rPr>
          <w:lang w:val="fr-CA"/>
        </w:rPr>
        <w:t xml:space="preserve">les scientifiques qui </w:t>
      </w:r>
      <w:r w:rsidR="0039064B" w:rsidRPr="00020BCF">
        <w:rPr>
          <w:lang w:val="fr-CA"/>
        </w:rPr>
        <w:t>œuvrent</w:t>
      </w:r>
      <w:r w:rsidR="001046D3" w:rsidRPr="00020BCF">
        <w:rPr>
          <w:lang w:val="fr-CA"/>
        </w:rPr>
        <w:t xml:space="preserve"> au sein de systèmes de connaissances étroitement définis (p. ex. les disciplines académiques) ne peuvent pas </w:t>
      </w:r>
      <w:r w:rsidR="0039064B" w:rsidRPr="00020BCF">
        <w:rPr>
          <w:lang w:val="fr-CA"/>
        </w:rPr>
        <w:t>appréhender</w:t>
      </w:r>
      <w:r w:rsidR="001046D3" w:rsidRPr="00020BCF">
        <w:rPr>
          <w:lang w:val="fr-CA"/>
        </w:rPr>
        <w:t xml:space="preserve"> la manière dont </w:t>
      </w:r>
      <w:r w:rsidRPr="00020BCF">
        <w:rPr>
          <w:lang w:val="fr-CA"/>
        </w:rPr>
        <w:t xml:space="preserve">les systèmes complexes environnement-santé se comportent a fait prendre conscience que la gestion de tels systèmes complexes requiert des approches de recherche pouvant véritablement engager et écouter d’autres formes de connaissance, en particulier le savoir détenu par ceux et celles qui connaissent le mieux les écosystèmes locaux (à savoir les gens qui y vivent) – souvent appelé savoir écologique traditionnel, savoir local, connaissances basées sur le lieu, etc. (voir </w:t>
      </w:r>
      <w:proofErr w:type="spellStart"/>
      <w:r w:rsidRPr="00020BCF">
        <w:rPr>
          <w:lang w:val="fr-CA"/>
        </w:rPr>
        <w:t>Berkes</w:t>
      </w:r>
      <w:proofErr w:type="spellEnd"/>
      <w:r w:rsidRPr="00020BCF">
        <w:rPr>
          <w:lang w:val="fr-CA"/>
        </w:rPr>
        <w:t>,</w:t>
      </w:r>
      <w:r w:rsidR="0039064B" w:rsidRPr="00020BCF">
        <w:rPr>
          <w:lang w:val="fr-CA"/>
        </w:rPr>
        <w:t xml:space="preserve"> </w:t>
      </w:r>
      <w:r w:rsidRPr="00020BCF">
        <w:rPr>
          <w:lang w:val="fr-CA"/>
        </w:rPr>
        <w:t xml:space="preserve">2000; </w:t>
      </w:r>
      <w:proofErr w:type="spellStart"/>
      <w:r w:rsidRPr="00020BCF">
        <w:rPr>
          <w:lang w:val="fr-CA"/>
        </w:rPr>
        <w:t>Waltner-Toews</w:t>
      </w:r>
      <w:proofErr w:type="spellEnd"/>
      <w:r w:rsidRPr="00020BCF">
        <w:rPr>
          <w:lang w:val="fr-CA"/>
        </w:rPr>
        <w:t xml:space="preserve"> et Kay, 2005; Brown ,2011). </w:t>
      </w:r>
    </w:p>
    <w:p w14:paraId="4307FEF5" w14:textId="6B8D618D" w:rsidR="0051231D" w:rsidRPr="00020BCF" w:rsidRDefault="0051231D" w:rsidP="00285EEC">
      <w:pPr>
        <w:spacing w:before="120" w:after="120"/>
        <w:jc w:val="both"/>
        <w:rPr>
          <w:lang w:val="fr-CA"/>
        </w:rPr>
      </w:pPr>
      <w:r w:rsidRPr="00020BCF">
        <w:rPr>
          <w:lang w:val="fr-CA"/>
        </w:rPr>
        <w:t xml:space="preserve">L’engagement du savoir autochtone dans </w:t>
      </w:r>
      <w:r w:rsidRPr="00020BCF" w:rsidDel="00B51186">
        <w:rPr>
          <w:lang w:val="fr-CA"/>
        </w:rPr>
        <w:t>l’apprentissage</w:t>
      </w:r>
      <w:r w:rsidRPr="00020BCF">
        <w:rPr>
          <w:lang w:val="fr-CA"/>
        </w:rPr>
        <w:t xml:space="preserve"> et de l’action participatifs a conduit à des innovations méthodologiques considérables</w:t>
      </w:r>
      <w:r w:rsidR="00E45210" w:rsidRPr="00020BCF">
        <w:rPr>
          <w:lang w:val="fr-CA"/>
        </w:rPr>
        <w:t xml:space="preserve"> répondant aux</w:t>
      </w:r>
      <w:r w:rsidRPr="00020BCF">
        <w:rPr>
          <w:lang w:val="fr-CA"/>
        </w:rPr>
        <w:t xml:space="preserve"> critiques</w:t>
      </w:r>
      <w:r w:rsidR="00E45210" w:rsidRPr="00020BCF">
        <w:rPr>
          <w:lang w:val="fr-CA"/>
        </w:rPr>
        <w:t xml:space="preserve"> faites à des traditions de recherche </w:t>
      </w:r>
      <w:r w:rsidR="00CF3DE8" w:rsidRPr="00020BCF">
        <w:rPr>
          <w:lang w:val="fr-CA"/>
        </w:rPr>
        <w:t>jusque-là</w:t>
      </w:r>
      <w:r w:rsidR="00E45210" w:rsidRPr="00020BCF">
        <w:rPr>
          <w:lang w:val="fr-CA"/>
        </w:rPr>
        <w:t xml:space="preserve"> en vigueur</w:t>
      </w:r>
      <w:r w:rsidRPr="00020BCF">
        <w:rPr>
          <w:lang w:val="fr-CA"/>
        </w:rPr>
        <w:t xml:space="preserve">. </w:t>
      </w:r>
      <w:r w:rsidR="00CF3DE8" w:rsidRPr="00020BCF">
        <w:rPr>
          <w:lang w:val="fr-CA"/>
        </w:rPr>
        <w:t>En effet, d</w:t>
      </w:r>
      <w:r w:rsidRPr="00020BCF">
        <w:rPr>
          <w:lang w:val="fr-CA"/>
        </w:rPr>
        <w:t xml:space="preserve">e nombreux </w:t>
      </w:r>
      <w:r w:rsidR="00CF3DE8" w:rsidRPr="00020BCF">
        <w:rPr>
          <w:lang w:val="fr-CA"/>
        </w:rPr>
        <w:t xml:space="preserve">chercheuses et chercheurs </w:t>
      </w:r>
      <w:r w:rsidRPr="00020BCF">
        <w:rPr>
          <w:lang w:val="fr-CA"/>
        </w:rPr>
        <w:t xml:space="preserve">se méfient des traditions de recherche qui ont pris parti et contribué à la marginalisation des peuples autochtones du monde entier. </w:t>
      </w:r>
      <w:r w:rsidR="00DB4B5E" w:rsidRPr="00020BCF">
        <w:rPr>
          <w:lang w:val="fr-CA"/>
        </w:rPr>
        <w:t xml:space="preserve">Selon </w:t>
      </w:r>
      <w:r w:rsidR="002164C9" w:rsidRPr="00020BCF">
        <w:rPr>
          <w:lang w:val="fr-CA"/>
        </w:rPr>
        <w:t xml:space="preserve">elles et </w:t>
      </w:r>
      <w:r w:rsidR="00DB4B5E" w:rsidRPr="00020BCF">
        <w:rPr>
          <w:lang w:val="fr-CA"/>
        </w:rPr>
        <w:t>eux, o</w:t>
      </w:r>
      <w:r w:rsidRPr="00020BCF">
        <w:rPr>
          <w:lang w:val="fr-CA"/>
        </w:rPr>
        <w:t xml:space="preserve">n peut considérer ces traditions de recherche comme des instruments de colonisation continue (p.ex. </w:t>
      </w:r>
      <w:proofErr w:type="spellStart"/>
      <w:r w:rsidRPr="00020BCF">
        <w:rPr>
          <w:lang w:val="fr-CA"/>
        </w:rPr>
        <w:t>Tuhiwai</w:t>
      </w:r>
      <w:proofErr w:type="spellEnd"/>
      <w:r w:rsidRPr="00020BCF">
        <w:rPr>
          <w:lang w:val="fr-CA"/>
        </w:rPr>
        <w:t xml:space="preserve"> Smith, 1999; </w:t>
      </w:r>
      <w:proofErr w:type="spellStart"/>
      <w:r w:rsidRPr="00020BCF">
        <w:rPr>
          <w:lang w:val="fr-CA"/>
        </w:rPr>
        <w:t>Denzin</w:t>
      </w:r>
      <w:proofErr w:type="spellEnd"/>
      <w:r w:rsidRPr="00020BCF">
        <w:rPr>
          <w:lang w:val="fr-CA"/>
        </w:rPr>
        <w:t xml:space="preserve"> et al, 2008; De </w:t>
      </w:r>
      <w:proofErr w:type="spellStart"/>
      <w:r w:rsidRPr="00020BCF">
        <w:rPr>
          <w:lang w:val="fr-CA"/>
        </w:rPr>
        <w:t>Leeuw</w:t>
      </w:r>
      <w:proofErr w:type="spellEnd"/>
      <w:r w:rsidRPr="00020BCF">
        <w:rPr>
          <w:lang w:val="fr-CA"/>
        </w:rPr>
        <w:t xml:space="preserve"> et al, sous presse). Au </w:t>
      </w:r>
      <w:r w:rsidR="002164C9" w:rsidRPr="00020BCF">
        <w:rPr>
          <w:lang w:val="fr-CA"/>
        </w:rPr>
        <w:t>cœur</w:t>
      </w:r>
      <w:r w:rsidRPr="00020BCF">
        <w:rPr>
          <w:lang w:val="fr-CA"/>
        </w:rPr>
        <w:t xml:space="preserve"> de ces défis et débats, </w:t>
      </w:r>
      <w:r w:rsidR="002164C9" w:rsidRPr="00020BCF">
        <w:rPr>
          <w:lang w:val="fr-CA"/>
        </w:rPr>
        <w:t>les</w:t>
      </w:r>
      <w:r w:rsidRPr="00020BCF">
        <w:rPr>
          <w:lang w:val="fr-CA"/>
        </w:rPr>
        <w:t xml:space="preserve"> lignes directrices pour la recherche avec les peuples autochtones, telles que les lignes directrices de l’Organisation nationale de la santé autochtone (</w:t>
      </w:r>
      <w:proofErr w:type="spellStart"/>
      <w:r w:rsidRPr="00020BCF">
        <w:rPr>
          <w:lang w:val="fr-CA"/>
        </w:rPr>
        <w:t>Schnarch</w:t>
      </w:r>
      <w:proofErr w:type="spellEnd"/>
      <w:r w:rsidRPr="00020BCF">
        <w:rPr>
          <w:lang w:val="fr-CA"/>
        </w:rPr>
        <w:t xml:space="preserve">, 2004) et les </w:t>
      </w:r>
      <w:r w:rsidR="002164C9" w:rsidRPr="00020BCF">
        <w:rPr>
          <w:lang w:val="fr-CA"/>
        </w:rPr>
        <w:t>l</w:t>
      </w:r>
      <w:r w:rsidRPr="00020BCF">
        <w:rPr>
          <w:lang w:val="fr-CA"/>
        </w:rPr>
        <w:t>ignes directrices des IRSC pour la recherche en santé chez les peuples autochtones (IRSC, 2004)</w:t>
      </w:r>
      <w:r w:rsidR="002164C9" w:rsidRPr="00020BCF">
        <w:rPr>
          <w:rStyle w:val="Marquedecommentaire"/>
          <w:rFonts w:cs="Times New Roman"/>
          <w:sz w:val="24"/>
          <w:lang w:val="fr-CA"/>
        </w:rPr>
        <w:t xml:space="preserve"> proposent </w:t>
      </w:r>
      <w:r w:rsidRPr="00020BCF">
        <w:rPr>
          <w:lang w:val="fr-CA"/>
        </w:rPr>
        <w:t xml:space="preserve">des arguments solides pour que des principes tels que </w:t>
      </w:r>
      <w:r w:rsidRPr="00020BCF">
        <w:rPr>
          <w:i/>
          <w:lang w:val="fr-CA"/>
        </w:rPr>
        <w:t>le contrôle par la communauté, les bénéfices et la capacité de la communauté</w:t>
      </w:r>
      <w:r w:rsidRPr="00020BCF">
        <w:rPr>
          <w:lang w:val="fr-CA"/>
        </w:rPr>
        <w:t xml:space="preserve"> soient intégrés à la recherche avec les peuples autochtones au Canada. L’élaboration de ces lignes directrices et de ces « pratiques exemplaires » a stimulé l’émergence de nouveaux types de conversations et d’approches critiques visant à étudier la relation entre la participation et la recherche, dont la pertinence va bien au-delà des peuples autochtones. Toutefois, de façon générale, un besoin de réflexion et de débat critique continus </w:t>
      </w:r>
      <w:r w:rsidRPr="00020BCF">
        <w:rPr>
          <w:lang w:val="fr-CA"/>
        </w:rPr>
        <w:lastRenderedPageBreak/>
        <w:t xml:space="preserve">demeure, certainement en ce qui concerne les </w:t>
      </w:r>
      <w:proofErr w:type="gramStart"/>
      <w:r w:rsidRPr="00020BCF">
        <w:rPr>
          <w:lang w:val="fr-CA"/>
        </w:rPr>
        <w:t>risques potentiels</w:t>
      </w:r>
      <w:proofErr w:type="gramEnd"/>
      <w:r w:rsidRPr="00020BCF">
        <w:rPr>
          <w:lang w:val="fr-CA"/>
        </w:rPr>
        <w:t xml:space="preserve"> des « bonnes intentions » de la recherche participative (Kapoor, 2001; Cargo et Mercer, 2008; De </w:t>
      </w:r>
      <w:proofErr w:type="spellStart"/>
      <w:r w:rsidRPr="00020BCF">
        <w:rPr>
          <w:lang w:val="fr-CA"/>
        </w:rPr>
        <w:t>Leeuw</w:t>
      </w:r>
      <w:proofErr w:type="spellEnd"/>
      <w:r w:rsidRPr="00020BCF">
        <w:rPr>
          <w:lang w:val="fr-CA"/>
        </w:rPr>
        <w:t xml:space="preserve"> et al, sous presse). </w:t>
      </w:r>
    </w:p>
    <w:p w14:paraId="5FB74105" w14:textId="50CFE429" w:rsidR="0051231D" w:rsidRPr="00020BCF" w:rsidRDefault="007B4B3C" w:rsidP="00285EEC">
      <w:pPr>
        <w:spacing w:before="120" w:after="120"/>
        <w:jc w:val="both"/>
        <w:rPr>
          <w:lang w:val="fr-CA"/>
        </w:rPr>
      </w:pPr>
      <w:r w:rsidRPr="00020BCF">
        <w:rPr>
          <w:lang w:val="fr-CA"/>
        </w:rPr>
        <w:t>Il est assez généralement admis</w:t>
      </w:r>
      <w:r w:rsidR="0051231D" w:rsidRPr="00020BCF">
        <w:rPr>
          <w:lang w:val="fr-CA"/>
        </w:rPr>
        <w:t xml:space="preserve"> qu’un « état d’esprit participatif » a le potentiel de produire de bons résultats en tentant d’assurer que les partenariats communauté-université (par exemple) soient définis par l’humilité, la confiance, l’équité et une bonne communication</w:t>
      </w:r>
      <w:r w:rsidR="0081554E" w:rsidRPr="00020BCF">
        <w:rPr>
          <w:lang w:val="fr-CA"/>
        </w:rPr>
        <w:t>. Les personnes intéressées</w:t>
      </w:r>
      <w:r w:rsidR="0051231D" w:rsidRPr="00020BCF">
        <w:rPr>
          <w:lang w:val="fr-CA"/>
        </w:rPr>
        <w:t xml:space="preserve"> à apprendre sur la relation entre la participation et la recherche doivent </w:t>
      </w:r>
      <w:r w:rsidR="0081554E" w:rsidRPr="00020BCF">
        <w:rPr>
          <w:lang w:val="fr-CA"/>
        </w:rPr>
        <w:t xml:space="preserve">cependant </w:t>
      </w:r>
      <w:r w:rsidR="0051231D" w:rsidRPr="00020BCF">
        <w:rPr>
          <w:lang w:val="fr-CA"/>
        </w:rPr>
        <w:t>être conscient</w:t>
      </w:r>
      <w:r w:rsidR="0081554E" w:rsidRPr="00020BCF">
        <w:rPr>
          <w:lang w:val="fr-CA"/>
        </w:rPr>
        <w:t>e</w:t>
      </w:r>
      <w:r w:rsidR="0051231D" w:rsidRPr="00020BCF">
        <w:rPr>
          <w:lang w:val="fr-CA"/>
        </w:rPr>
        <w:t xml:space="preserve">s </w:t>
      </w:r>
      <w:r w:rsidR="0081554E" w:rsidRPr="00020BCF">
        <w:rPr>
          <w:lang w:val="fr-CA"/>
        </w:rPr>
        <w:t>qu’u</w:t>
      </w:r>
      <w:r w:rsidRPr="00020BCF">
        <w:rPr>
          <w:lang w:val="fr-CA"/>
        </w:rPr>
        <w:t>ne</w:t>
      </w:r>
      <w:r w:rsidR="0051231D" w:rsidRPr="00020BCF">
        <w:rPr>
          <w:lang w:val="fr-CA"/>
        </w:rPr>
        <w:t xml:space="preserve"> vaste gamme de méthodes et d’outils participatifs spécifiques a</w:t>
      </w:r>
      <w:r w:rsidRPr="00020BCF">
        <w:rPr>
          <w:lang w:val="fr-CA"/>
        </w:rPr>
        <w:t xml:space="preserve"> </w:t>
      </w:r>
      <w:r w:rsidR="0051231D" w:rsidRPr="00020BCF">
        <w:rPr>
          <w:lang w:val="fr-CA"/>
        </w:rPr>
        <w:t xml:space="preserve">été développée et documentée dans la littérature académique ou autre (p. ex. Stringer, 2007; </w:t>
      </w:r>
      <w:proofErr w:type="spellStart"/>
      <w:r w:rsidR="0051231D" w:rsidRPr="00020BCF">
        <w:rPr>
          <w:lang w:val="fr-CA"/>
        </w:rPr>
        <w:t>Pretty</w:t>
      </w:r>
      <w:proofErr w:type="spellEnd"/>
      <w:r w:rsidR="0051231D" w:rsidRPr="00020BCF">
        <w:rPr>
          <w:lang w:val="fr-CA"/>
        </w:rPr>
        <w:t xml:space="preserve"> et al., 1995). De façon générale, les méthodes empruntées aux sciences sociales, telles que l’anthropologie et la sociologie, sont utiles pour dégager systématiquement les priorités des communautés (p.ex. les méthodes ethnographiques, </w:t>
      </w:r>
      <w:proofErr w:type="spellStart"/>
      <w:r w:rsidR="0051231D" w:rsidRPr="00020BCF">
        <w:rPr>
          <w:lang w:val="fr-CA"/>
        </w:rPr>
        <w:t>Schensul</w:t>
      </w:r>
      <w:proofErr w:type="spellEnd"/>
      <w:r w:rsidR="0051231D" w:rsidRPr="00020BCF">
        <w:rPr>
          <w:lang w:val="fr-CA"/>
        </w:rPr>
        <w:t xml:space="preserve"> et Lecompte, 1999), alors que </w:t>
      </w:r>
      <w:r w:rsidR="0081554E" w:rsidRPr="00020BCF">
        <w:rPr>
          <w:lang w:val="fr-CA"/>
        </w:rPr>
        <w:t>celles</w:t>
      </w:r>
      <w:r w:rsidR="0051231D" w:rsidRPr="00020BCF">
        <w:rPr>
          <w:lang w:val="fr-CA"/>
        </w:rPr>
        <w:t xml:space="preserve"> telles que l’évaluation rurale participative (Mukherjee, 2004) et la surveillance et l’évaluation participatives (</w:t>
      </w:r>
      <w:proofErr w:type="spellStart"/>
      <w:r w:rsidR="0051231D" w:rsidRPr="00020BCF">
        <w:rPr>
          <w:lang w:val="fr-CA"/>
        </w:rPr>
        <w:t>McAllister</w:t>
      </w:r>
      <w:proofErr w:type="spellEnd"/>
      <w:r w:rsidR="0051231D" w:rsidRPr="00020BCF">
        <w:rPr>
          <w:lang w:val="fr-CA"/>
        </w:rPr>
        <w:t xml:space="preserve">, 1999) ont </w:t>
      </w:r>
      <w:proofErr w:type="gramStart"/>
      <w:r w:rsidR="0051231D" w:rsidRPr="00020BCF">
        <w:rPr>
          <w:lang w:val="fr-CA"/>
        </w:rPr>
        <w:t>eu</w:t>
      </w:r>
      <w:proofErr w:type="gramEnd"/>
      <w:r w:rsidR="0051231D" w:rsidRPr="00020BCF">
        <w:rPr>
          <w:lang w:val="fr-CA"/>
        </w:rPr>
        <w:t xml:space="preserve"> une influence sur la pratique du développement international. L’investigation appréciative ou centrée sur les forces représente une autre approche efficace de </w:t>
      </w:r>
      <w:r w:rsidR="0051231D" w:rsidRPr="00020BCF" w:rsidDel="00B51186">
        <w:rPr>
          <w:lang w:val="fr-CA"/>
        </w:rPr>
        <w:t xml:space="preserve">l’apprentissage </w:t>
      </w:r>
      <w:r w:rsidR="0051231D" w:rsidRPr="00020BCF">
        <w:rPr>
          <w:lang w:val="fr-CA"/>
        </w:rPr>
        <w:t xml:space="preserve">et de l’action participatifs, dans laquelle on se sert des forces et des succès des communautés comme point de départ des discussions </w:t>
      </w:r>
      <w:r w:rsidR="00D925E3" w:rsidRPr="00020BCF">
        <w:rPr>
          <w:lang w:val="fr-CA"/>
        </w:rPr>
        <w:t xml:space="preserve">relatives à </w:t>
      </w:r>
      <w:r w:rsidR="0051231D" w:rsidRPr="00020BCF">
        <w:rPr>
          <w:lang w:val="fr-CA"/>
        </w:rPr>
        <w:t xml:space="preserve">la façon de définir et d’atteindre des objectifs communs (voir Section 2). Toutes ces méthodes </w:t>
      </w:r>
      <w:r w:rsidR="00311849" w:rsidRPr="00020BCF">
        <w:rPr>
          <w:lang w:val="fr-CA"/>
        </w:rPr>
        <w:t>sont confrontées aux</w:t>
      </w:r>
      <w:r w:rsidR="0051231D" w:rsidRPr="00020BCF">
        <w:rPr>
          <w:lang w:val="fr-CA"/>
        </w:rPr>
        <w:t xml:space="preserve"> défis persistants que pose l</w:t>
      </w:r>
      <w:r w:rsidR="00311849" w:rsidRPr="00020BCF">
        <w:rPr>
          <w:lang w:val="fr-CA"/>
        </w:rPr>
        <w:t>’actualisation</w:t>
      </w:r>
      <w:r w:rsidR="0051231D" w:rsidRPr="00020BCF">
        <w:rPr>
          <w:lang w:val="fr-CA"/>
        </w:rPr>
        <w:t xml:space="preserve"> équitable et efficace des processus participatifs, ainsi que l’importance de la pratique critique dans la prise de conscience de ces dynamiques, comme souligné dans les Sections 3 et 4.</w:t>
      </w:r>
    </w:p>
    <w:p w14:paraId="1446506F" w14:textId="77777777" w:rsidR="0051231D" w:rsidRPr="00020BCF" w:rsidRDefault="0051231D" w:rsidP="00285EEC">
      <w:pPr>
        <w:spacing w:after="120"/>
        <w:jc w:val="both"/>
        <w:rPr>
          <w:rFonts w:ascii="Cambria" w:hAnsi="Cambria" w:cs="Times New Roman"/>
          <w:smallCaps/>
          <w:color w:val="17365D"/>
          <w:spacing w:val="20"/>
          <w:sz w:val="22"/>
          <w:szCs w:val="22"/>
          <w:lang w:val="fr-CA" w:eastAsia="en-US"/>
        </w:rPr>
      </w:pPr>
    </w:p>
    <w:p w14:paraId="68887036" w14:textId="5EE77F48" w:rsidR="0051231D" w:rsidRPr="00020BCF" w:rsidRDefault="0051231D" w:rsidP="00285EEC">
      <w:pPr>
        <w:pStyle w:val="Titre4"/>
        <w:spacing w:after="120"/>
      </w:pPr>
      <w:r w:rsidRPr="00020BCF">
        <w:t>Exemples et liens</w:t>
      </w:r>
    </w:p>
    <w:p w14:paraId="5545C92B" w14:textId="77777777" w:rsidR="0051231D" w:rsidRPr="00020BCF" w:rsidRDefault="0051231D" w:rsidP="00285EEC">
      <w:pPr>
        <w:spacing w:after="120"/>
        <w:jc w:val="both"/>
        <w:rPr>
          <w:lang w:val="fr-CA"/>
        </w:rPr>
      </w:pPr>
      <w:r w:rsidRPr="00020BCF">
        <w:rPr>
          <w:lang w:val="fr-CA"/>
        </w:rPr>
        <w:t xml:space="preserve">Trouver, lire, discuter et préciser des exemples réels de l’interaction entre la participation et la recherche (et/ou </w:t>
      </w:r>
      <w:r w:rsidRPr="00020BCF" w:rsidDel="00B51186">
        <w:rPr>
          <w:lang w:val="fr-CA"/>
        </w:rPr>
        <w:t>l’apprentissage</w:t>
      </w:r>
      <w:r w:rsidRPr="00020BCF">
        <w:rPr>
          <w:lang w:val="fr-CA"/>
        </w:rPr>
        <w:t xml:space="preserve"> et l’action participatifs) constitue une composante essentielle de ce module et de la plupart des activités esquissées plus bas. L’identification et la sélection d’exemples feront intervenir, de préférence, une combinaison des éléments suivants :</w:t>
      </w:r>
    </w:p>
    <w:p w14:paraId="714352A1" w14:textId="76907B72" w:rsidR="0051231D" w:rsidRPr="00020BCF" w:rsidRDefault="00480B69" w:rsidP="00285EEC">
      <w:pPr>
        <w:numPr>
          <w:ilvl w:val="0"/>
          <w:numId w:val="62"/>
        </w:numPr>
        <w:spacing w:after="120"/>
        <w:jc w:val="both"/>
        <w:rPr>
          <w:lang w:val="fr-CA"/>
        </w:rPr>
      </w:pPr>
      <w:proofErr w:type="gramStart"/>
      <w:r w:rsidRPr="00020BCF">
        <w:rPr>
          <w:lang w:val="fr-CA"/>
        </w:rPr>
        <w:t>l</w:t>
      </w:r>
      <w:r w:rsidR="0051231D" w:rsidRPr="00020BCF">
        <w:rPr>
          <w:lang w:val="fr-CA"/>
        </w:rPr>
        <w:t>es</w:t>
      </w:r>
      <w:proofErr w:type="gramEnd"/>
      <w:r w:rsidR="0051231D" w:rsidRPr="00020BCF">
        <w:rPr>
          <w:lang w:val="fr-CA"/>
        </w:rPr>
        <w:t xml:space="preserve"> expériences de participation et de recherche des étudiantes et étudiants</w:t>
      </w:r>
      <w:r w:rsidRPr="00020BCF">
        <w:rPr>
          <w:lang w:val="fr-CA"/>
        </w:rPr>
        <w:t>;</w:t>
      </w:r>
    </w:p>
    <w:p w14:paraId="3EC5ECCA" w14:textId="70FD0F56" w:rsidR="0051231D" w:rsidRPr="00020BCF" w:rsidRDefault="00480B69" w:rsidP="00285EEC">
      <w:pPr>
        <w:numPr>
          <w:ilvl w:val="0"/>
          <w:numId w:val="62"/>
        </w:numPr>
        <w:spacing w:after="120"/>
        <w:jc w:val="both"/>
        <w:rPr>
          <w:lang w:val="fr-CA"/>
        </w:rPr>
      </w:pPr>
      <w:proofErr w:type="gramStart"/>
      <w:r w:rsidRPr="00020BCF">
        <w:rPr>
          <w:lang w:val="fr-CA"/>
        </w:rPr>
        <w:t>u</w:t>
      </w:r>
      <w:r w:rsidR="0051231D" w:rsidRPr="00020BCF">
        <w:rPr>
          <w:lang w:val="fr-CA"/>
        </w:rPr>
        <w:t>ne</w:t>
      </w:r>
      <w:proofErr w:type="gramEnd"/>
      <w:r w:rsidR="0051231D" w:rsidRPr="00020BCF">
        <w:rPr>
          <w:lang w:val="fr-CA"/>
        </w:rPr>
        <w:t xml:space="preserve"> réflexion critique portant sur les expériences propres des instructrices</w:t>
      </w:r>
      <w:r w:rsidR="00785AE8" w:rsidRPr="00020BCF">
        <w:rPr>
          <w:lang w:val="fr-CA"/>
        </w:rPr>
        <w:t xml:space="preserve"> et/ou instructeurs</w:t>
      </w:r>
      <w:r w:rsidRPr="00020BCF">
        <w:rPr>
          <w:lang w:val="fr-CA"/>
        </w:rPr>
        <w:t>;</w:t>
      </w:r>
    </w:p>
    <w:p w14:paraId="5C43F3A8" w14:textId="13048517" w:rsidR="0051231D" w:rsidRPr="00020BCF" w:rsidRDefault="00480B69" w:rsidP="00285EEC">
      <w:pPr>
        <w:numPr>
          <w:ilvl w:val="0"/>
          <w:numId w:val="62"/>
        </w:numPr>
        <w:spacing w:after="120"/>
        <w:jc w:val="both"/>
        <w:rPr>
          <w:lang w:val="fr-CA"/>
        </w:rPr>
      </w:pPr>
      <w:r w:rsidRPr="00020BCF">
        <w:rPr>
          <w:lang w:val="fr-CA"/>
        </w:rPr>
        <w:t xml:space="preserve">Des </w:t>
      </w:r>
      <w:r w:rsidR="0051231D" w:rsidRPr="00020BCF">
        <w:rPr>
          <w:lang w:val="fr-CA"/>
        </w:rPr>
        <w:t xml:space="preserve">exemples tirés de la littérature. </w:t>
      </w:r>
    </w:p>
    <w:p w14:paraId="35E748A0" w14:textId="65AE6BBB" w:rsidR="0051231D" w:rsidRPr="00020BCF" w:rsidRDefault="00785AE8" w:rsidP="00285EEC">
      <w:pPr>
        <w:spacing w:before="120" w:after="120"/>
        <w:jc w:val="both"/>
        <w:rPr>
          <w:lang w:val="fr-CA"/>
        </w:rPr>
      </w:pPr>
      <w:r w:rsidRPr="00020BCF">
        <w:rPr>
          <w:lang w:val="fr-CA"/>
        </w:rPr>
        <w:t>Si cela</w:t>
      </w:r>
      <w:r w:rsidR="0051231D" w:rsidRPr="00020BCF">
        <w:rPr>
          <w:lang w:val="fr-CA"/>
        </w:rPr>
        <w:t xml:space="preserve"> est possible, tentez d’identifier un exemple de projet d’</w:t>
      </w:r>
      <w:proofErr w:type="spellStart"/>
      <w:r w:rsidR="0051231D" w:rsidRPr="00020BCF">
        <w:rPr>
          <w:lang w:val="fr-CA"/>
        </w:rPr>
        <w:t>écosanté</w:t>
      </w:r>
      <w:proofErr w:type="spellEnd"/>
      <w:r w:rsidR="0051231D" w:rsidRPr="00020BCF">
        <w:rPr>
          <w:lang w:val="fr-CA"/>
        </w:rPr>
        <w:t xml:space="preserve"> qui n’était pas initialement participatif mais a dû évoluer dans cette voie car il ne fonctionnait pas. L’idéal serait de trouver un exemple illustrant le chevauchement entre, d’une part, la recherche, l’apprentissage et l’action participatifs, et d’autre part, la transdisciplinarité, l’équité, le genre et le passage des connaissances à l’action. </w:t>
      </w:r>
    </w:p>
    <w:p w14:paraId="47281915" w14:textId="6F67CF7B" w:rsidR="0051231D" w:rsidRPr="00020BCF" w:rsidRDefault="0051231D" w:rsidP="00285EEC">
      <w:pPr>
        <w:spacing w:after="120"/>
        <w:jc w:val="both"/>
        <w:rPr>
          <w:lang w:val="fr-CA"/>
        </w:rPr>
      </w:pPr>
      <w:r w:rsidRPr="00020BCF">
        <w:rPr>
          <w:lang w:val="fr-CA"/>
        </w:rPr>
        <w:t>Si vous ne trouvez pas d’exemples</w:t>
      </w:r>
      <w:r w:rsidR="00245C98" w:rsidRPr="00020BCF">
        <w:rPr>
          <w:lang w:val="fr-CA"/>
        </w:rPr>
        <w:t xml:space="preserve"> tirés</w:t>
      </w:r>
      <w:r w:rsidRPr="00020BCF">
        <w:rPr>
          <w:lang w:val="fr-CA"/>
        </w:rPr>
        <w:t xml:space="preserve"> de votre propre expérience, vous pouvez vous servir d’articles et d’exemples tels que :</w:t>
      </w:r>
    </w:p>
    <w:p w14:paraId="68570FD2" w14:textId="51ED9D65" w:rsidR="0051231D" w:rsidRPr="00020BCF" w:rsidRDefault="0051231D" w:rsidP="00285EEC">
      <w:pPr>
        <w:numPr>
          <w:ilvl w:val="0"/>
          <w:numId w:val="21"/>
        </w:numPr>
        <w:spacing w:after="120"/>
        <w:jc w:val="both"/>
        <w:rPr>
          <w:lang w:val="fr-CA"/>
        </w:rPr>
      </w:pPr>
      <w:r w:rsidRPr="00020BCF">
        <w:rPr>
          <w:lang w:val="fr-CA"/>
        </w:rPr>
        <w:t>« Améliorer l’hygiène et la santé à Katmandou », étude de cas du Népal qui illustre comment une approche scientifique traditionnelle n’est pas parvenue à aborder la complexité de l’origine des maladies, nécessitant une approche d’</w:t>
      </w:r>
      <w:proofErr w:type="spellStart"/>
      <w:r w:rsidRPr="00020BCF">
        <w:rPr>
          <w:lang w:val="fr-CA"/>
        </w:rPr>
        <w:t>écosanté</w:t>
      </w:r>
      <w:proofErr w:type="spellEnd"/>
      <w:r w:rsidRPr="00020BCF">
        <w:rPr>
          <w:lang w:val="fr-CA"/>
        </w:rPr>
        <w:t xml:space="preserve"> (participative). Cette étude a été décrite </w:t>
      </w:r>
      <w:r w:rsidRPr="00020BCF">
        <w:rPr>
          <w:lang w:val="fr-CA"/>
        </w:rPr>
        <w:lastRenderedPageBreak/>
        <w:t>comme l’une des études de cas du CRDI</w:t>
      </w:r>
      <w:r w:rsidR="00CD3F73" w:rsidRPr="00020BCF">
        <w:rPr>
          <w:lang w:val="fr-CA"/>
        </w:rPr>
        <w:t> ; elle est</w:t>
      </w:r>
      <w:r w:rsidRPr="00020BCF">
        <w:rPr>
          <w:lang w:val="fr-CA"/>
        </w:rPr>
        <w:t xml:space="preserve"> détaillée </w:t>
      </w:r>
      <w:r w:rsidR="00CD3F73" w:rsidRPr="00020BCF">
        <w:rPr>
          <w:lang w:val="fr-CA"/>
        </w:rPr>
        <w:t>sur</w:t>
      </w:r>
      <w:r w:rsidRPr="00020BCF">
        <w:rPr>
          <w:lang w:val="fr-CA"/>
        </w:rPr>
        <w:t xml:space="preserve"> </w:t>
      </w:r>
      <w:hyperlink r:id="rId21" w:history="1">
        <w:r w:rsidRPr="00020BCF">
          <w:rPr>
            <w:rStyle w:val="Lienhypertexte"/>
            <w:lang w:val="fr-CA"/>
          </w:rPr>
          <w:t>http ://web.idrc.ca/</w:t>
        </w:r>
        <w:proofErr w:type="spellStart"/>
        <w:r w:rsidRPr="00020BCF">
          <w:rPr>
            <w:rStyle w:val="Lienhypertexte"/>
            <w:lang w:val="fr-CA"/>
          </w:rPr>
          <w:t>fr</w:t>
        </w:r>
        <w:proofErr w:type="spellEnd"/>
        <w:r w:rsidRPr="00020BCF">
          <w:rPr>
            <w:rStyle w:val="Lienhypertexte"/>
            <w:lang w:val="fr-CA"/>
          </w:rPr>
          <w:t>/ev-29131-201-1-DO_TOPIC.html</w:t>
        </w:r>
      </w:hyperlink>
      <w:r w:rsidRPr="00020BCF">
        <w:rPr>
          <w:lang w:val="fr-CA"/>
        </w:rPr>
        <w:t xml:space="preserve">. Des travaux reliés sont décrits dans </w:t>
      </w:r>
      <w:proofErr w:type="spellStart"/>
      <w:r w:rsidRPr="00020BCF">
        <w:rPr>
          <w:lang w:val="fr-CA"/>
        </w:rPr>
        <w:t>Waltner-Toews</w:t>
      </w:r>
      <w:proofErr w:type="spellEnd"/>
      <w:r w:rsidRPr="00020BCF">
        <w:rPr>
          <w:lang w:val="fr-CA"/>
        </w:rPr>
        <w:t xml:space="preserve"> (2004) et </w:t>
      </w:r>
      <w:proofErr w:type="spellStart"/>
      <w:r w:rsidRPr="00020BCF">
        <w:rPr>
          <w:lang w:val="fr-CA"/>
        </w:rPr>
        <w:t>Waltner-Toews</w:t>
      </w:r>
      <w:proofErr w:type="spellEnd"/>
      <w:r w:rsidRPr="00020BCF">
        <w:rPr>
          <w:lang w:val="fr-CA"/>
        </w:rPr>
        <w:t xml:space="preserve"> et al (2005)</w:t>
      </w:r>
    </w:p>
    <w:p w14:paraId="6F06D948" w14:textId="23BBFC8B" w:rsidR="0051231D" w:rsidRPr="00020BCF" w:rsidRDefault="009113DF" w:rsidP="00285EEC">
      <w:pPr>
        <w:numPr>
          <w:ilvl w:val="0"/>
          <w:numId w:val="21"/>
        </w:numPr>
        <w:spacing w:after="120"/>
        <w:jc w:val="both"/>
        <w:rPr>
          <w:lang w:val="fr-CA"/>
        </w:rPr>
      </w:pPr>
      <w:proofErr w:type="gramStart"/>
      <w:r w:rsidRPr="00020BCF">
        <w:rPr>
          <w:lang w:val="fr-CA"/>
        </w:rPr>
        <w:t>d</w:t>
      </w:r>
      <w:r w:rsidR="0051231D" w:rsidRPr="00020BCF">
        <w:rPr>
          <w:lang w:val="fr-CA"/>
        </w:rPr>
        <w:t>’autres</w:t>
      </w:r>
      <w:proofErr w:type="gramEnd"/>
      <w:r w:rsidR="0051231D" w:rsidRPr="00020BCF">
        <w:rPr>
          <w:lang w:val="fr-CA"/>
        </w:rPr>
        <w:t xml:space="preserve"> études de cas du CRDI</w:t>
      </w:r>
      <w:r w:rsidR="00692AA2" w:rsidRPr="00020BCF">
        <w:rPr>
          <w:lang w:val="fr-CA"/>
        </w:rPr>
        <w:t> ; elles</w:t>
      </w:r>
      <w:r w:rsidR="0051231D" w:rsidRPr="00020BCF">
        <w:rPr>
          <w:lang w:val="fr-CA"/>
        </w:rPr>
        <w:t xml:space="preserve"> peuvent fournir des exemples particulièrement pertinents au cours ou au contexte spécifique. Voir : </w:t>
      </w:r>
      <w:hyperlink r:id="rId22" w:history="1">
        <w:r w:rsidR="0051231D" w:rsidRPr="00020BCF">
          <w:rPr>
            <w:rStyle w:val="Lienhypertexte"/>
            <w:lang w:val="fr-CA"/>
          </w:rPr>
          <w:t>http ://web.idrc.ca/</w:t>
        </w:r>
        <w:proofErr w:type="spellStart"/>
        <w:r w:rsidR="0051231D" w:rsidRPr="00020BCF">
          <w:rPr>
            <w:rStyle w:val="Lienhypertexte"/>
            <w:lang w:val="fr-CA"/>
          </w:rPr>
          <w:t>fr</w:t>
        </w:r>
        <w:proofErr w:type="spellEnd"/>
        <w:r w:rsidR="0051231D" w:rsidRPr="00020BCF">
          <w:rPr>
            <w:rStyle w:val="Lienhypertexte"/>
            <w:lang w:val="fr-CA"/>
          </w:rPr>
          <w:t>/ev-27268-201-1-DO_TOPIC.html</w:t>
        </w:r>
      </w:hyperlink>
      <w:r w:rsidR="0051231D" w:rsidRPr="00020BCF">
        <w:rPr>
          <w:lang w:val="fr-CA"/>
        </w:rPr>
        <w:t xml:space="preserve"> </w:t>
      </w:r>
    </w:p>
    <w:p w14:paraId="74CA91DE" w14:textId="2A5B8F3A" w:rsidR="0051231D" w:rsidRPr="00020BCF" w:rsidRDefault="0051231D" w:rsidP="00285EEC">
      <w:pPr>
        <w:numPr>
          <w:ilvl w:val="0"/>
          <w:numId w:val="21"/>
        </w:numPr>
        <w:spacing w:after="120"/>
        <w:jc w:val="both"/>
        <w:rPr>
          <w:lang w:val="fr-CA"/>
        </w:rPr>
      </w:pPr>
      <w:proofErr w:type="gramStart"/>
      <w:r w:rsidRPr="00020BCF">
        <w:rPr>
          <w:lang w:val="fr-CA"/>
        </w:rPr>
        <w:t>une</w:t>
      </w:r>
      <w:proofErr w:type="gramEnd"/>
      <w:r w:rsidRPr="00020BCF">
        <w:rPr>
          <w:lang w:val="fr-CA"/>
        </w:rPr>
        <w:t xml:space="preserve"> étude de cas </w:t>
      </w:r>
      <w:r w:rsidR="009113DF" w:rsidRPr="00020BCF">
        <w:rPr>
          <w:lang w:val="fr-CA"/>
        </w:rPr>
        <w:t xml:space="preserve">que vous auriez élaborée </w:t>
      </w:r>
      <w:r w:rsidRPr="00020BCF">
        <w:rPr>
          <w:lang w:val="fr-CA"/>
        </w:rPr>
        <w:t xml:space="preserve">dans le cadre des activités d’apprentissage du cours, </w:t>
      </w:r>
      <w:r w:rsidR="009113DF" w:rsidRPr="00020BCF">
        <w:rPr>
          <w:lang w:val="fr-CA"/>
        </w:rPr>
        <w:t xml:space="preserve">avec laquelle </w:t>
      </w:r>
      <w:r w:rsidRPr="00020BCF">
        <w:rPr>
          <w:lang w:val="fr-CA"/>
        </w:rPr>
        <w:t>vous pouvez faire des liens dans cette section [</w:t>
      </w:r>
      <w:r w:rsidR="009113DF" w:rsidRPr="00020BCF">
        <w:rPr>
          <w:lang w:val="fr-CA"/>
        </w:rPr>
        <w:t>v</w:t>
      </w:r>
      <w:r w:rsidRPr="00020BCF">
        <w:rPr>
          <w:lang w:val="fr-CA"/>
        </w:rPr>
        <w:t xml:space="preserve">oir </w:t>
      </w:r>
      <w:hyperlink r:id="rId23" w:history="1">
        <w:r w:rsidRPr="00020BCF">
          <w:rPr>
            <w:rStyle w:val="Lienhypertexte"/>
            <w:lang w:val="fr-CA"/>
          </w:rPr>
          <w:t xml:space="preserve">Utiliser et élaborer une étude de cas en </w:t>
        </w:r>
        <w:proofErr w:type="spellStart"/>
        <w:r w:rsidRPr="00020BCF">
          <w:rPr>
            <w:rStyle w:val="Lienhypertexte"/>
            <w:lang w:val="fr-CA"/>
          </w:rPr>
          <w:t>écosanté</w:t>
        </w:r>
        <w:proofErr w:type="spellEnd"/>
      </w:hyperlink>
      <w:r w:rsidRPr="00020BCF">
        <w:rPr>
          <w:lang w:val="fr-CA"/>
        </w:rPr>
        <w:t>.]</w:t>
      </w:r>
    </w:p>
    <w:p w14:paraId="48B703BC" w14:textId="77777777" w:rsidR="0051231D" w:rsidRPr="00020BCF" w:rsidRDefault="0051231D" w:rsidP="00285EEC">
      <w:pPr>
        <w:spacing w:after="120"/>
        <w:jc w:val="both"/>
        <w:rPr>
          <w:lang w:val="fr-CA"/>
        </w:rPr>
      </w:pPr>
    </w:p>
    <w:p w14:paraId="30171DA9" w14:textId="6B21E23E" w:rsidR="0051231D" w:rsidRPr="00020BCF" w:rsidRDefault="0051231D" w:rsidP="00285EEC">
      <w:pPr>
        <w:pStyle w:val="Titre2"/>
        <w:spacing w:after="120"/>
      </w:pPr>
      <w:bookmarkStart w:id="16" w:name="_Toc191631361"/>
      <w:r w:rsidRPr="00020BCF">
        <w:t>Activités</w:t>
      </w:r>
      <w:bookmarkEnd w:id="16"/>
    </w:p>
    <w:p w14:paraId="01D9B87C" w14:textId="26EC7012" w:rsidR="0051231D" w:rsidRPr="00020BCF" w:rsidRDefault="0051231D" w:rsidP="00285EEC">
      <w:pPr>
        <w:pStyle w:val="Titre3"/>
        <w:spacing w:after="120"/>
      </w:pPr>
      <w:bookmarkStart w:id="17" w:name="_Toc191631362"/>
      <w:r w:rsidRPr="00020BCF">
        <w:t xml:space="preserve">Activité </w:t>
      </w:r>
      <w:r w:rsidR="006A2685" w:rsidRPr="00020BCF">
        <w:t>3</w:t>
      </w:r>
      <w:r w:rsidRPr="00020BCF">
        <w:t> : L’expérience de la participation et de la recherche (les « récits derrière les récits »)</w:t>
      </w:r>
      <w:bookmarkEnd w:id="17"/>
    </w:p>
    <w:p w14:paraId="145356B5" w14:textId="7FB7B045" w:rsidR="0051231D" w:rsidRPr="00020BCF" w:rsidRDefault="0051231D" w:rsidP="00285EEC">
      <w:pPr>
        <w:spacing w:after="120"/>
        <w:jc w:val="both"/>
        <w:rPr>
          <w:lang w:val="fr-CA"/>
        </w:rPr>
      </w:pPr>
      <w:r w:rsidRPr="00020BCF">
        <w:rPr>
          <w:lang w:val="fr-CA"/>
        </w:rPr>
        <w:t>DURÉE TOTALE : 90 Minutes</w:t>
      </w:r>
    </w:p>
    <w:p w14:paraId="5C3227DB" w14:textId="1EA86E99" w:rsidR="0051231D" w:rsidRPr="00020BCF" w:rsidRDefault="0051231D" w:rsidP="00285EEC">
      <w:pPr>
        <w:spacing w:after="120"/>
        <w:jc w:val="both"/>
        <w:rPr>
          <w:lang w:val="fr-CA"/>
        </w:rPr>
      </w:pPr>
      <w:r w:rsidRPr="00020BCF">
        <w:rPr>
          <w:lang w:val="fr-CA"/>
        </w:rPr>
        <w:t xml:space="preserve">REMARQUE : Cette activité interactive tire profit de l’expérience des chercheur(e)s de l’équipe d’enseignement </w:t>
      </w:r>
      <w:r w:rsidR="009113DF" w:rsidRPr="00020BCF">
        <w:rPr>
          <w:lang w:val="fr-CA"/>
        </w:rPr>
        <w:t>impliqués dans l’initiation</w:t>
      </w:r>
      <w:r w:rsidRPr="00020BCF">
        <w:rPr>
          <w:lang w:val="fr-CA"/>
        </w:rPr>
        <w:t xml:space="preserve"> </w:t>
      </w:r>
      <w:r w:rsidRPr="00020BCF" w:rsidDel="00B51186">
        <w:rPr>
          <w:lang w:val="fr-CA"/>
        </w:rPr>
        <w:t>de</w:t>
      </w:r>
      <w:r w:rsidRPr="00020BCF">
        <w:rPr>
          <w:lang w:val="fr-CA"/>
        </w:rPr>
        <w:t xml:space="preserve"> recherches participatives et collaboratives dans différents milieux. Cette expérience servira de « point d’entrée » pour le développement chez les étudiant</w:t>
      </w:r>
      <w:r w:rsidR="009113DF" w:rsidRPr="00020BCF">
        <w:rPr>
          <w:lang w:val="fr-CA"/>
        </w:rPr>
        <w:t>e</w:t>
      </w:r>
      <w:r w:rsidRPr="00020BCF">
        <w:rPr>
          <w:lang w:val="fr-CA"/>
        </w:rPr>
        <w:t xml:space="preserve">s et étudiants d’une réflexion critique envers leurs propres expériences ou pratiques. </w:t>
      </w:r>
    </w:p>
    <w:p w14:paraId="48F28E2E" w14:textId="00A546DF" w:rsidR="0051231D" w:rsidRPr="00020BCF" w:rsidRDefault="0051231D" w:rsidP="00285EEC">
      <w:pPr>
        <w:spacing w:before="120" w:after="120"/>
        <w:jc w:val="both"/>
        <w:rPr>
          <w:color w:val="000000"/>
          <w:lang w:val="fr-CA"/>
        </w:rPr>
      </w:pPr>
      <w:r w:rsidRPr="00020BCF">
        <w:rPr>
          <w:lang w:val="fr-CA"/>
        </w:rPr>
        <w:t>Avant la session, les étudiantes</w:t>
      </w:r>
      <w:r w:rsidR="009113DF" w:rsidRPr="00020BCF">
        <w:rPr>
          <w:lang w:val="fr-CA"/>
        </w:rPr>
        <w:t xml:space="preserve"> et étudiants</w:t>
      </w:r>
      <w:r w:rsidRPr="00020BCF">
        <w:rPr>
          <w:lang w:val="fr-CA"/>
        </w:rPr>
        <w:t xml:space="preserve"> auront lu au moins un article ou un document écrit par des membres de l’équipe d’enseignement qui relate leurs expériences de la participation et de la recherche. Le but </w:t>
      </w:r>
      <w:r w:rsidR="009113DF" w:rsidRPr="00020BCF">
        <w:rPr>
          <w:lang w:val="fr-CA"/>
        </w:rPr>
        <w:t xml:space="preserve">est </w:t>
      </w:r>
      <w:r w:rsidRPr="00020BCF">
        <w:rPr>
          <w:lang w:val="fr-CA"/>
        </w:rPr>
        <w:t xml:space="preserve">de créer un sentiment de « club de lecture avec </w:t>
      </w:r>
      <w:proofErr w:type="gramStart"/>
      <w:r w:rsidRPr="00020BCF">
        <w:rPr>
          <w:lang w:val="fr-CA"/>
        </w:rPr>
        <w:t>les auteur</w:t>
      </w:r>
      <w:proofErr w:type="gramEnd"/>
      <w:r w:rsidRPr="00020BCF">
        <w:rPr>
          <w:lang w:val="fr-CA"/>
        </w:rPr>
        <w:t>(e)s »</w:t>
      </w:r>
      <w:r w:rsidR="009113DF" w:rsidRPr="00020BCF">
        <w:rPr>
          <w:lang w:val="fr-CA"/>
        </w:rPr>
        <w:t xml:space="preserve"> pour </w:t>
      </w:r>
      <w:r w:rsidRPr="00020BCF">
        <w:rPr>
          <w:lang w:val="fr-CA"/>
        </w:rPr>
        <w:t xml:space="preserve">s’exercer à la pratique de la réflexion critique ainsi que </w:t>
      </w:r>
      <w:r w:rsidR="0043224D" w:rsidRPr="00020BCF">
        <w:rPr>
          <w:lang w:val="fr-CA"/>
        </w:rPr>
        <w:t>d’illustrer</w:t>
      </w:r>
      <w:r w:rsidRPr="00020BCF">
        <w:rPr>
          <w:lang w:val="fr-CA"/>
        </w:rPr>
        <w:t xml:space="preserve"> les principes de « l’apprentissage par la pratique » et le fait qu’il y a toujours place à l’apprentissage et au développement </w:t>
      </w:r>
      <w:r w:rsidR="0043224D" w:rsidRPr="00020BCF">
        <w:rPr>
          <w:lang w:val="fr-CA"/>
        </w:rPr>
        <w:t xml:space="preserve">des </w:t>
      </w:r>
      <w:r w:rsidRPr="00020BCF">
        <w:rPr>
          <w:lang w:val="fr-CA"/>
        </w:rPr>
        <w:t>approches à la participation et à la recherche. Les articles de l’équipe d’enseignement serviront de plate-forme pour l’étude du rôle du chercheur en tant que participant dans un processus d’apprentissage et d’échange collaboratif avec d’autres</w:t>
      </w:r>
      <w:r w:rsidRPr="00020BCF">
        <w:rPr>
          <w:color w:val="000000"/>
          <w:lang w:val="fr-CA"/>
        </w:rPr>
        <w:t xml:space="preserve">. </w:t>
      </w:r>
    </w:p>
    <w:p w14:paraId="4F9EE07E" w14:textId="77777777" w:rsidR="00643B5F" w:rsidRPr="00020BCF" w:rsidRDefault="00643B5F" w:rsidP="00285EEC">
      <w:pPr>
        <w:spacing w:after="120"/>
        <w:jc w:val="both"/>
        <w:rPr>
          <w:color w:val="000000"/>
          <w:lang w:val="fr-CA"/>
        </w:rPr>
      </w:pPr>
    </w:p>
    <w:p w14:paraId="1D1712A0" w14:textId="6AC002B4" w:rsidR="00643B5F" w:rsidRPr="00020BCF" w:rsidRDefault="003F797E" w:rsidP="00285EEC">
      <w:pPr>
        <w:pStyle w:val="Titre4"/>
        <w:spacing w:after="120"/>
      </w:pPr>
      <w:r w:rsidRPr="00020BCF">
        <w:t>Instructions</w:t>
      </w:r>
    </w:p>
    <w:p w14:paraId="28C12E4E" w14:textId="193045CB" w:rsidR="0051231D" w:rsidRPr="00020BCF" w:rsidRDefault="0051231D" w:rsidP="00285EEC">
      <w:pPr>
        <w:spacing w:after="120"/>
        <w:jc w:val="both"/>
        <w:rPr>
          <w:color w:val="000000"/>
          <w:lang w:val="fr-CA"/>
        </w:rPr>
      </w:pPr>
      <w:r w:rsidRPr="00020BCF">
        <w:rPr>
          <w:color w:val="000000"/>
          <w:lang w:val="fr-CA"/>
        </w:rPr>
        <w:t>ÉTAPE 1 :</w:t>
      </w:r>
      <w:r w:rsidRPr="00020BCF">
        <w:rPr>
          <w:i/>
          <w:color w:val="000000"/>
          <w:lang w:val="fr-CA"/>
        </w:rPr>
        <w:t xml:space="preserve"> </w:t>
      </w:r>
      <w:r w:rsidR="00643B5F" w:rsidRPr="00020BCF">
        <w:rPr>
          <w:i/>
          <w:color w:val="000000"/>
          <w:lang w:val="fr-CA"/>
        </w:rPr>
        <w:t>i</w:t>
      </w:r>
      <w:r w:rsidRPr="00020BCF">
        <w:rPr>
          <w:i/>
          <w:color w:val="000000"/>
          <w:lang w:val="fr-CA"/>
        </w:rPr>
        <w:t>ntroduction (20 minutes)</w:t>
      </w:r>
    </w:p>
    <w:p w14:paraId="161A2A60" w14:textId="14A4AD95" w:rsidR="0051231D" w:rsidRPr="00020BCF" w:rsidRDefault="0051231D" w:rsidP="00285EEC">
      <w:pPr>
        <w:pStyle w:val="ListParagraph1"/>
        <w:spacing w:after="120" w:line="240" w:lineRule="auto"/>
        <w:ind w:left="0"/>
        <w:rPr>
          <w:rFonts w:ascii="Calibri" w:hAnsi="Calibri"/>
          <w:lang w:val="fr-CA"/>
        </w:rPr>
      </w:pPr>
      <w:r w:rsidRPr="00020BCF">
        <w:rPr>
          <w:rFonts w:ascii="Calibri" w:hAnsi="Calibri"/>
          <w:lang w:val="fr-CA"/>
        </w:rPr>
        <w:t>Le ou les membre(s) de l’équipe d’enseignement présente</w:t>
      </w:r>
      <w:r w:rsidR="00643B5F" w:rsidRPr="00020BCF">
        <w:rPr>
          <w:rFonts w:ascii="Calibri" w:hAnsi="Calibri"/>
          <w:lang w:val="fr-CA"/>
        </w:rPr>
        <w:t>n</w:t>
      </w:r>
      <w:r w:rsidRPr="00020BCF">
        <w:rPr>
          <w:rFonts w:ascii="Calibri" w:hAnsi="Calibri"/>
          <w:lang w:val="fr-CA"/>
        </w:rPr>
        <w:t xml:space="preserve">t brièvement les caractères participatifs et collaboratifs de leur(s) projet(s) de recherche – offrant des réflexions critiques </w:t>
      </w:r>
      <w:r w:rsidR="00643B5F" w:rsidRPr="00020BCF">
        <w:rPr>
          <w:rFonts w:ascii="Calibri" w:hAnsi="Calibri"/>
          <w:lang w:val="fr-CA"/>
        </w:rPr>
        <w:t>complémentaires</w:t>
      </w:r>
      <w:r w:rsidRPr="00020BCF">
        <w:rPr>
          <w:rFonts w:ascii="Calibri" w:hAnsi="Calibri"/>
          <w:lang w:val="fr-CA"/>
        </w:rPr>
        <w:t xml:space="preserve"> à celles figurant dans les documents que les étudiantes</w:t>
      </w:r>
      <w:r w:rsidR="00643B5F" w:rsidRPr="00020BCF">
        <w:rPr>
          <w:rFonts w:ascii="Calibri" w:hAnsi="Calibri"/>
          <w:lang w:val="fr-CA"/>
        </w:rPr>
        <w:t xml:space="preserve"> et étudiants</w:t>
      </w:r>
      <w:r w:rsidRPr="00020BCF">
        <w:rPr>
          <w:rFonts w:ascii="Calibri" w:hAnsi="Calibri"/>
          <w:lang w:val="fr-CA"/>
        </w:rPr>
        <w:t xml:space="preserve"> ont déjà lus. </w:t>
      </w:r>
    </w:p>
    <w:p w14:paraId="082B797A" w14:textId="77777777" w:rsidR="0003665D" w:rsidRPr="00020BCF" w:rsidRDefault="0003665D" w:rsidP="00285EEC">
      <w:pPr>
        <w:pStyle w:val="ListParagraph1"/>
        <w:spacing w:after="120" w:line="240" w:lineRule="auto"/>
        <w:ind w:left="0"/>
        <w:rPr>
          <w:rFonts w:ascii="Calibri" w:hAnsi="Calibri"/>
          <w:lang w:val="fr-CA"/>
        </w:rPr>
      </w:pPr>
    </w:p>
    <w:p w14:paraId="06DFFE23" w14:textId="0CA3DB97" w:rsidR="0051231D" w:rsidRPr="00020BCF" w:rsidRDefault="0051231D" w:rsidP="00285EEC">
      <w:pPr>
        <w:pStyle w:val="ListParagraph1"/>
        <w:spacing w:after="120" w:line="240" w:lineRule="auto"/>
        <w:ind w:left="0"/>
        <w:rPr>
          <w:rFonts w:ascii="Calibri" w:hAnsi="Calibri"/>
          <w:lang w:val="fr-CA"/>
        </w:rPr>
      </w:pPr>
      <w:r w:rsidRPr="00020BCF">
        <w:rPr>
          <w:rFonts w:ascii="Calibri" w:hAnsi="Calibri"/>
          <w:lang w:val="fr-CA"/>
        </w:rPr>
        <w:t>ÉTAPE 2 :</w:t>
      </w:r>
      <w:r w:rsidRPr="00020BCF">
        <w:rPr>
          <w:rFonts w:ascii="Calibri" w:hAnsi="Calibri"/>
          <w:b/>
          <w:lang w:val="fr-CA"/>
        </w:rPr>
        <w:t xml:space="preserve"> </w:t>
      </w:r>
      <w:r w:rsidR="00643B5F" w:rsidRPr="00020BCF">
        <w:rPr>
          <w:rFonts w:ascii="Calibri" w:hAnsi="Calibri"/>
          <w:i/>
          <w:lang w:val="fr-CA"/>
        </w:rPr>
        <w:t xml:space="preserve">discussion </w:t>
      </w:r>
      <w:r w:rsidRPr="00020BCF">
        <w:rPr>
          <w:rFonts w:ascii="Calibri" w:hAnsi="Calibri"/>
          <w:i/>
          <w:lang w:val="fr-CA"/>
        </w:rPr>
        <w:t>en petits groupes (25 minutes)</w:t>
      </w:r>
    </w:p>
    <w:p w14:paraId="5A253CC3" w14:textId="77777777" w:rsidR="0051231D" w:rsidRPr="00020BCF" w:rsidRDefault="0051231D" w:rsidP="00285EEC">
      <w:pPr>
        <w:pStyle w:val="ListParagraph1"/>
        <w:spacing w:after="120" w:line="240" w:lineRule="auto"/>
        <w:ind w:left="0"/>
        <w:rPr>
          <w:rFonts w:ascii="Calibri" w:hAnsi="Calibri"/>
          <w:lang w:val="fr-CA"/>
        </w:rPr>
      </w:pPr>
      <w:r w:rsidRPr="00020BCF">
        <w:rPr>
          <w:rFonts w:ascii="Calibri" w:hAnsi="Calibri"/>
          <w:lang w:val="fr-CA"/>
        </w:rPr>
        <w:t xml:space="preserve">Explorez les « récits derrière les récits » de la recherche participative et collaborative décrits dans les articles et les présentations. Assignez à chaque groupe un ou deux des documents présentés et demandez-leur de rassembler leurs réflexions pour ensuite les partager avec tout le groupe. </w:t>
      </w:r>
    </w:p>
    <w:p w14:paraId="6198D995" w14:textId="77777777" w:rsidR="0051231D" w:rsidRPr="00020BCF" w:rsidRDefault="0051231D" w:rsidP="00285EEC">
      <w:pPr>
        <w:pStyle w:val="ListParagraph1"/>
        <w:spacing w:after="120" w:line="240" w:lineRule="auto"/>
        <w:ind w:left="0"/>
        <w:rPr>
          <w:rFonts w:ascii="Calibri" w:hAnsi="Calibri"/>
          <w:lang w:val="fr-CA"/>
        </w:rPr>
      </w:pPr>
      <w:r w:rsidRPr="00020BCF">
        <w:rPr>
          <w:rFonts w:ascii="Calibri" w:hAnsi="Calibri"/>
          <w:lang w:val="fr-CA"/>
        </w:rPr>
        <w:lastRenderedPageBreak/>
        <w:t>Demandez à chaque groupe de :</w:t>
      </w:r>
    </w:p>
    <w:p w14:paraId="592DCF12" w14:textId="7AB106EC" w:rsidR="003A6EDF" w:rsidRPr="00020BCF" w:rsidRDefault="003A6EDF" w:rsidP="00285EEC">
      <w:pPr>
        <w:numPr>
          <w:ilvl w:val="1"/>
          <w:numId w:val="31"/>
        </w:numPr>
        <w:spacing w:before="60" w:after="120"/>
        <w:jc w:val="both"/>
        <w:rPr>
          <w:color w:val="000000"/>
          <w:lang w:val="fr-CA"/>
        </w:rPr>
      </w:pPr>
      <w:proofErr w:type="gramStart"/>
      <w:r w:rsidRPr="00020BCF">
        <w:rPr>
          <w:color w:val="000000"/>
          <w:lang w:val="fr-CA"/>
        </w:rPr>
        <w:t>distinguer</w:t>
      </w:r>
      <w:proofErr w:type="gramEnd"/>
      <w:r w:rsidRPr="00020BCF">
        <w:rPr>
          <w:color w:val="000000"/>
          <w:lang w:val="fr-CA"/>
        </w:rPr>
        <w:t xml:space="preserve"> </w:t>
      </w:r>
      <w:r w:rsidR="0051231D" w:rsidRPr="00020BCF">
        <w:rPr>
          <w:color w:val="000000"/>
          <w:lang w:val="fr-CA"/>
        </w:rPr>
        <w:t xml:space="preserve">et discuter des « types de participants » (quel genre de groupe d’intervenants représentent-ils) et du « mode de participation » </w:t>
      </w:r>
      <w:r w:rsidR="00643B5F" w:rsidRPr="00020BCF">
        <w:rPr>
          <w:color w:val="000000"/>
          <w:lang w:val="fr-CA"/>
        </w:rPr>
        <w:t xml:space="preserve">appliqué </w:t>
      </w:r>
      <w:r w:rsidR="0051231D" w:rsidRPr="00020BCF">
        <w:rPr>
          <w:color w:val="000000"/>
          <w:lang w:val="fr-CA"/>
        </w:rPr>
        <w:t>dans le processus de recherche (comment ces différents types de participants sont-ils impliqués dans le projet</w:t>
      </w:r>
      <w:r w:rsidR="00643B5F" w:rsidRPr="00020BCF">
        <w:rPr>
          <w:color w:val="000000"/>
          <w:lang w:val="fr-CA"/>
        </w:rPr>
        <w:t> ?</w:t>
      </w:r>
      <w:r w:rsidR="0051231D" w:rsidRPr="00020BCF">
        <w:rPr>
          <w:color w:val="000000"/>
          <w:lang w:val="fr-CA"/>
        </w:rPr>
        <w:t xml:space="preserve"> </w:t>
      </w:r>
      <w:r w:rsidR="00643B5F" w:rsidRPr="00020BCF">
        <w:rPr>
          <w:color w:val="000000"/>
          <w:lang w:val="fr-CA"/>
        </w:rPr>
        <w:t>Q</w:t>
      </w:r>
      <w:r w:rsidR="0051231D" w:rsidRPr="00020BCF">
        <w:rPr>
          <w:color w:val="000000"/>
          <w:lang w:val="fr-CA"/>
        </w:rPr>
        <w:t>uel est leur « rôle »</w:t>
      </w:r>
      <w:r w:rsidR="00643B5F" w:rsidRPr="00020BCF">
        <w:rPr>
          <w:color w:val="000000"/>
          <w:lang w:val="fr-CA"/>
        </w:rPr>
        <w:t> </w:t>
      </w:r>
      <w:r w:rsidR="0051231D" w:rsidRPr="00020BCF">
        <w:rPr>
          <w:color w:val="000000"/>
          <w:lang w:val="fr-CA"/>
        </w:rPr>
        <w:t>? interviewé(e), assistant(e)</w:t>
      </w:r>
      <w:r w:rsidRPr="00020BCF">
        <w:rPr>
          <w:color w:val="000000"/>
          <w:lang w:val="fr-CA"/>
        </w:rPr>
        <w:t>,</w:t>
      </w:r>
      <w:r w:rsidR="0051231D" w:rsidRPr="00020BCF">
        <w:rPr>
          <w:color w:val="000000"/>
          <w:lang w:val="fr-CA"/>
        </w:rPr>
        <w:t xml:space="preserve"> conseiller/conseillère</w:t>
      </w:r>
      <w:r w:rsidRPr="00020BCF">
        <w:rPr>
          <w:color w:val="000000"/>
          <w:lang w:val="fr-CA"/>
        </w:rPr>
        <w:t> </w:t>
      </w:r>
      <w:r w:rsidR="0051231D" w:rsidRPr="00020BCF">
        <w:rPr>
          <w:color w:val="000000"/>
          <w:lang w:val="fr-CA"/>
        </w:rPr>
        <w:t>?).</w:t>
      </w:r>
    </w:p>
    <w:p w14:paraId="3FE013AD" w14:textId="19911141" w:rsidR="0051231D" w:rsidRPr="00020BCF" w:rsidRDefault="0051231D" w:rsidP="00285EEC">
      <w:pPr>
        <w:spacing w:before="60" w:after="120"/>
        <w:ind w:left="1440"/>
        <w:jc w:val="both"/>
        <w:rPr>
          <w:color w:val="000000"/>
          <w:lang w:val="fr-CA"/>
        </w:rPr>
      </w:pPr>
      <w:r w:rsidRPr="00020BCF">
        <w:rPr>
          <w:color w:val="000000"/>
          <w:lang w:val="fr-CA"/>
        </w:rPr>
        <w:t>Accordez une attention particulière aux rôles joués par le</w:t>
      </w:r>
      <w:r w:rsidR="003A6EDF" w:rsidRPr="00020BCF">
        <w:rPr>
          <w:color w:val="000000"/>
          <w:lang w:val="fr-CA"/>
        </w:rPr>
        <w:t>/</w:t>
      </w:r>
      <w:r w:rsidRPr="00020BCF">
        <w:rPr>
          <w:color w:val="000000"/>
          <w:lang w:val="fr-CA"/>
        </w:rPr>
        <w:t xml:space="preserve">la chercheur(e) et </w:t>
      </w:r>
      <w:r w:rsidR="003A6EDF" w:rsidRPr="00020BCF">
        <w:rPr>
          <w:color w:val="000000"/>
          <w:lang w:val="fr-CA"/>
        </w:rPr>
        <w:t xml:space="preserve">à la manière dont </w:t>
      </w:r>
      <w:r w:rsidRPr="00020BCF">
        <w:rPr>
          <w:color w:val="000000"/>
          <w:lang w:val="fr-CA"/>
        </w:rPr>
        <w:t>cela influence les processus de recherche et les résultats;</w:t>
      </w:r>
    </w:p>
    <w:p w14:paraId="125FB8EE" w14:textId="58ECC176" w:rsidR="0051231D" w:rsidRPr="00020BCF" w:rsidRDefault="003A6EDF" w:rsidP="00285EEC">
      <w:pPr>
        <w:numPr>
          <w:ilvl w:val="1"/>
          <w:numId w:val="31"/>
        </w:numPr>
        <w:spacing w:before="60" w:after="120"/>
        <w:jc w:val="both"/>
        <w:rPr>
          <w:color w:val="000000"/>
          <w:lang w:val="fr-CA"/>
        </w:rPr>
      </w:pPr>
      <w:proofErr w:type="gramStart"/>
      <w:r w:rsidRPr="00020BCF">
        <w:rPr>
          <w:color w:val="000000"/>
          <w:lang w:val="fr-CA"/>
        </w:rPr>
        <w:t>trouver</w:t>
      </w:r>
      <w:proofErr w:type="gramEnd"/>
      <w:r w:rsidRPr="00020BCF">
        <w:rPr>
          <w:color w:val="000000"/>
          <w:lang w:val="fr-CA"/>
        </w:rPr>
        <w:t xml:space="preserve"> </w:t>
      </w:r>
      <w:r w:rsidRPr="00020BCF">
        <w:rPr>
          <w:i/>
          <w:color w:val="000000"/>
          <w:lang w:val="fr-CA"/>
        </w:rPr>
        <w:t>au sein de leur groupe</w:t>
      </w:r>
      <w:r w:rsidRPr="00020BCF">
        <w:rPr>
          <w:color w:val="000000"/>
          <w:lang w:val="fr-CA"/>
        </w:rPr>
        <w:t xml:space="preserve"> </w:t>
      </w:r>
      <w:r w:rsidR="0051231D" w:rsidRPr="00020BCF">
        <w:rPr>
          <w:color w:val="000000"/>
          <w:lang w:val="fr-CA"/>
        </w:rPr>
        <w:t xml:space="preserve">un exemple qui démontre des dynamiques participatives comparables à </w:t>
      </w:r>
      <w:r w:rsidRPr="00020BCF">
        <w:rPr>
          <w:color w:val="000000"/>
          <w:lang w:val="fr-CA"/>
        </w:rPr>
        <w:t xml:space="preserve">celles de </w:t>
      </w:r>
      <w:r w:rsidR="0051231D" w:rsidRPr="00020BCF">
        <w:rPr>
          <w:color w:val="000000"/>
          <w:lang w:val="fr-CA"/>
        </w:rPr>
        <w:t xml:space="preserve">l’exemple donné. Quels types de participants et de modes de participation </w:t>
      </w:r>
      <w:r w:rsidRPr="00020BCF">
        <w:rPr>
          <w:color w:val="000000"/>
          <w:lang w:val="fr-CA"/>
        </w:rPr>
        <w:t>ont été</w:t>
      </w:r>
      <w:r w:rsidR="0051231D" w:rsidRPr="00020BCF">
        <w:rPr>
          <w:color w:val="000000"/>
          <w:lang w:val="fr-CA"/>
        </w:rPr>
        <w:t xml:space="preserve"> impliqués? Est-ce que les types de personnes impliquées ou les rôles qu’elles ont joué ont semblé influencer le processus de participation ou de recherche</w:t>
      </w:r>
      <w:r w:rsidRPr="00020BCF">
        <w:rPr>
          <w:color w:val="000000"/>
          <w:lang w:val="fr-CA"/>
        </w:rPr>
        <w:t> </w:t>
      </w:r>
      <w:r w:rsidR="0051231D" w:rsidRPr="00020BCF">
        <w:rPr>
          <w:color w:val="000000"/>
          <w:lang w:val="fr-CA"/>
        </w:rPr>
        <w:t xml:space="preserve">? </w:t>
      </w:r>
    </w:p>
    <w:p w14:paraId="7D463735" w14:textId="6C235DE5" w:rsidR="0051231D" w:rsidRPr="00020BCF" w:rsidRDefault="00146E9C" w:rsidP="00285EEC">
      <w:pPr>
        <w:numPr>
          <w:ilvl w:val="1"/>
          <w:numId w:val="31"/>
        </w:numPr>
        <w:spacing w:before="60" w:after="120"/>
        <w:jc w:val="both"/>
        <w:rPr>
          <w:color w:val="000000"/>
          <w:lang w:val="fr-CA"/>
        </w:rPr>
      </w:pPr>
      <w:proofErr w:type="gramStart"/>
      <w:r w:rsidRPr="00020BCF">
        <w:rPr>
          <w:color w:val="000000"/>
          <w:lang w:val="fr-CA"/>
        </w:rPr>
        <w:t>identifier</w:t>
      </w:r>
      <w:proofErr w:type="gramEnd"/>
      <w:r w:rsidRPr="00020BCF">
        <w:rPr>
          <w:color w:val="000000"/>
          <w:lang w:val="fr-CA"/>
        </w:rPr>
        <w:t xml:space="preserve"> </w:t>
      </w:r>
      <w:r w:rsidR="0051231D" w:rsidRPr="00020BCF">
        <w:rPr>
          <w:color w:val="000000"/>
          <w:lang w:val="fr-CA"/>
        </w:rPr>
        <w:t xml:space="preserve">une relation chercheur(e)-participant(e) dans le document et </w:t>
      </w:r>
      <w:r w:rsidR="003A6EDF" w:rsidRPr="00020BCF">
        <w:rPr>
          <w:color w:val="000000"/>
          <w:lang w:val="fr-CA"/>
        </w:rPr>
        <w:t xml:space="preserve">d’en </w:t>
      </w:r>
      <w:r w:rsidR="0051231D" w:rsidRPr="00020BCF">
        <w:rPr>
          <w:color w:val="000000"/>
          <w:lang w:val="fr-CA"/>
        </w:rPr>
        <w:t>discute</w:t>
      </w:r>
      <w:r w:rsidR="003A6EDF" w:rsidRPr="00020BCF">
        <w:rPr>
          <w:color w:val="000000"/>
          <w:lang w:val="fr-CA"/>
        </w:rPr>
        <w:t>r</w:t>
      </w:r>
      <w:r w:rsidR="0051231D" w:rsidRPr="00020BCF">
        <w:rPr>
          <w:color w:val="000000"/>
          <w:lang w:val="fr-CA"/>
        </w:rPr>
        <w:t xml:space="preserve"> dans le cadre des « 4R » :</w:t>
      </w:r>
      <w:r w:rsidR="0051231D" w:rsidRPr="00020BCF">
        <w:rPr>
          <w:i/>
          <w:color w:val="000000"/>
          <w:lang w:val="fr-CA"/>
        </w:rPr>
        <w:t xml:space="preserve"> respect,</w:t>
      </w:r>
      <w:r w:rsidR="0051231D" w:rsidRPr="00020BCF">
        <w:rPr>
          <w:color w:val="000000"/>
          <w:lang w:val="fr-CA"/>
        </w:rPr>
        <w:t xml:space="preserve"> </w:t>
      </w:r>
      <w:r w:rsidR="0051231D" w:rsidRPr="00020BCF">
        <w:rPr>
          <w:i/>
          <w:color w:val="000000"/>
          <w:lang w:val="fr-CA"/>
        </w:rPr>
        <w:t>pertinence, réciprocité</w:t>
      </w:r>
      <w:r w:rsidR="0051231D" w:rsidRPr="00020BCF">
        <w:rPr>
          <w:color w:val="000000"/>
          <w:lang w:val="fr-CA"/>
        </w:rPr>
        <w:t xml:space="preserve"> et </w:t>
      </w:r>
      <w:r w:rsidR="0051231D" w:rsidRPr="00020BCF">
        <w:rPr>
          <w:i/>
          <w:color w:val="000000"/>
          <w:lang w:val="fr-CA"/>
        </w:rPr>
        <w:t>responsabilité</w:t>
      </w:r>
      <w:r w:rsidR="0051231D" w:rsidRPr="00020BCF">
        <w:rPr>
          <w:color w:val="000000"/>
          <w:lang w:val="fr-CA"/>
        </w:rPr>
        <w:t xml:space="preserve"> (</w:t>
      </w:r>
      <w:proofErr w:type="spellStart"/>
      <w:r w:rsidR="0051231D" w:rsidRPr="00020BCF">
        <w:rPr>
          <w:color w:val="000000"/>
          <w:lang w:val="fr-CA"/>
        </w:rPr>
        <w:t>Kirkness</w:t>
      </w:r>
      <w:proofErr w:type="spellEnd"/>
      <w:r w:rsidR="0051231D" w:rsidRPr="00020BCF">
        <w:rPr>
          <w:color w:val="000000"/>
          <w:lang w:val="fr-CA"/>
        </w:rPr>
        <w:t xml:space="preserve"> et </w:t>
      </w:r>
      <w:proofErr w:type="spellStart"/>
      <w:r w:rsidR="0051231D" w:rsidRPr="00020BCF">
        <w:rPr>
          <w:lang w:val="fr-CA"/>
        </w:rPr>
        <w:t>Barnhardt</w:t>
      </w:r>
      <w:proofErr w:type="spellEnd"/>
      <w:r w:rsidR="0051231D" w:rsidRPr="00020BCF">
        <w:rPr>
          <w:color w:val="000000"/>
          <w:lang w:val="fr-CA"/>
        </w:rPr>
        <w:t>, 1991). Quelle a été la part de ces quatre éléments au cours du processus de recherche</w:t>
      </w:r>
      <w:r w:rsidR="003A6EDF" w:rsidRPr="00020BCF">
        <w:rPr>
          <w:color w:val="000000"/>
          <w:lang w:val="fr-CA"/>
        </w:rPr>
        <w:t> </w:t>
      </w:r>
      <w:r w:rsidR="0051231D" w:rsidRPr="00020BCF">
        <w:rPr>
          <w:color w:val="000000"/>
          <w:lang w:val="fr-CA"/>
        </w:rPr>
        <w:t>? Et/ou durant le processus de publication</w:t>
      </w:r>
      <w:r w:rsidR="003A6EDF" w:rsidRPr="00020BCF">
        <w:rPr>
          <w:color w:val="000000"/>
          <w:lang w:val="fr-CA"/>
        </w:rPr>
        <w:t> </w:t>
      </w:r>
      <w:r w:rsidR="0051231D" w:rsidRPr="00020BCF">
        <w:rPr>
          <w:color w:val="000000"/>
          <w:lang w:val="fr-CA"/>
        </w:rPr>
        <w:t xml:space="preserve">? Avec le recul, qu’est-ce qui aurait pu mieux contribuer aux quatre éléments?  </w:t>
      </w:r>
    </w:p>
    <w:p w14:paraId="09C0E7AA" w14:textId="73A1B004" w:rsidR="0051231D" w:rsidRPr="00020BCF" w:rsidRDefault="003A6EDF" w:rsidP="00285EEC">
      <w:pPr>
        <w:numPr>
          <w:ilvl w:val="1"/>
          <w:numId w:val="31"/>
        </w:numPr>
        <w:spacing w:before="60" w:after="120"/>
        <w:jc w:val="both"/>
        <w:rPr>
          <w:color w:val="000000"/>
          <w:lang w:val="fr-CA"/>
        </w:rPr>
      </w:pPr>
      <w:proofErr w:type="gramStart"/>
      <w:r w:rsidRPr="00020BCF">
        <w:rPr>
          <w:color w:val="000000"/>
          <w:lang w:val="fr-CA"/>
        </w:rPr>
        <w:t>identifier</w:t>
      </w:r>
      <w:proofErr w:type="gramEnd"/>
      <w:r w:rsidRPr="00020BCF">
        <w:rPr>
          <w:color w:val="000000"/>
          <w:lang w:val="fr-CA"/>
        </w:rPr>
        <w:t xml:space="preserve"> </w:t>
      </w:r>
      <w:r w:rsidR="0051231D" w:rsidRPr="00020BCF">
        <w:rPr>
          <w:color w:val="000000"/>
          <w:lang w:val="fr-CA"/>
        </w:rPr>
        <w:t xml:space="preserve">quelle question ou quelle clarification </w:t>
      </w:r>
      <w:r w:rsidRPr="00020BCF">
        <w:rPr>
          <w:color w:val="000000"/>
          <w:lang w:val="fr-CA"/>
        </w:rPr>
        <w:t>il</w:t>
      </w:r>
      <w:r w:rsidR="0051231D" w:rsidRPr="00020BCF">
        <w:rPr>
          <w:color w:val="000000"/>
          <w:lang w:val="fr-CA"/>
        </w:rPr>
        <w:t xml:space="preserve"> souhaite demander à l’un des chercheur(e)s au sujet du « récit derrière le récit » de </w:t>
      </w:r>
      <w:r w:rsidRPr="00020BCF">
        <w:rPr>
          <w:color w:val="000000"/>
          <w:lang w:val="fr-CA"/>
        </w:rPr>
        <w:t xml:space="preserve">sa </w:t>
      </w:r>
      <w:r w:rsidR="0051231D" w:rsidRPr="00020BCF">
        <w:rPr>
          <w:color w:val="000000"/>
          <w:lang w:val="fr-CA"/>
        </w:rPr>
        <w:t xml:space="preserve">recherche? </w:t>
      </w:r>
    </w:p>
    <w:p w14:paraId="48841E87" w14:textId="77777777" w:rsidR="0051231D" w:rsidRPr="00020BCF" w:rsidRDefault="0051231D" w:rsidP="00285EEC">
      <w:pPr>
        <w:spacing w:before="60" w:after="120"/>
        <w:jc w:val="both"/>
        <w:rPr>
          <w:color w:val="000000"/>
          <w:lang w:val="fr-CA"/>
        </w:rPr>
      </w:pPr>
    </w:p>
    <w:p w14:paraId="0F93FC9C" w14:textId="1CEA780D" w:rsidR="0051231D" w:rsidRPr="00020BCF" w:rsidRDefault="0051231D" w:rsidP="00285EEC">
      <w:pPr>
        <w:pStyle w:val="ListParagraph1"/>
        <w:spacing w:after="120" w:line="240" w:lineRule="auto"/>
        <w:ind w:left="360"/>
        <w:rPr>
          <w:rFonts w:ascii="Calibri" w:hAnsi="Calibri"/>
          <w:lang w:val="fr-CA"/>
        </w:rPr>
      </w:pPr>
      <w:r w:rsidRPr="00020BCF">
        <w:rPr>
          <w:rFonts w:ascii="Calibri" w:hAnsi="Calibri"/>
          <w:lang w:val="fr-CA"/>
        </w:rPr>
        <w:t xml:space="preserve">ÉTAPE 3 : </w:t>
      </w:r>
      <w:r w:rsidR="00146E9C" w:rsidRPr="00020BCF">
        <w:rPr>
          <w:rFonts w:ascii="Calibri" w:hAnsi="Calibri"/>
          <w:i/>
          <w:lang w:val="fr-CA"/>
        </w:rPr>
        <w:t xml:space="preserve">partage </w:t>
      </w:r>
      <w:r w:rsidRPr="00020BCF">
        <w:rPr>
          <w:rFonts w:ascii="Calibri" w:hAnsi="Calibri"/>
          <w:i/>
          <w:lang w:val="fr-CA"/>
        </w:rPr>
        <w:t>de groupe (20 minutes)</w:t>
      </w:r>
    </w:p>
    <w:p w14:paraId="3B4E9ECD" w14:textId="6A0C4218" w:rsidR="0051231D" w:rsidRPr="00020BCF" w:rsidRDefault="0051231D" w:rsidP="00285EEC">
      <w:pPr>
        <w:spacing w:after="120"/>
        <w:ind w:left="360"/>
        <w:jc w:val="both"/>
        <w:rPr>
          <w:color w:val="000000"/>
          <w:lang w:val="fr-CA"/>
        </w:rPr>
      </w:pPr>
      <w:r w:rsidRPr="00020BCF">
        <w:rPr>
          <w:color w:val="000000"/>
          <w:lang w:val="fr-CA"/>
        </w:rPr>
        <w:t xml:space="preserve">Demandez à chacun des petits groupes de partager ses réflexions sur les questions 1 à 3 avec </w:t>
      </w:r>
      <w:r w:rsidR="00146E9C" w:rsidRPr="00020BCF">
        <w:rPr>
          <w:color w:val="000000"/>
          <w:lang w:val="fr-CA"/>
        </w:rPr>
        <w:t>l’ensemble des participantes et participants</w:t>
      </w:r>
      <w:r w:rsidRPr="00020BCF">
        <w:rPr>
          <w:color w:val="000000"/>
          <w:lang w:val="fr-CA"/>
        </w:rPr>
        <w:t>.</w:t>
      </w:r>
    </w:p>
    <w:p w14:paraId="522EE5CE" w14:textId="77777777" w:rsidR="0051231D" w:rsidRPr="00020BCF" w:rsidRDefault="0051231D" w:rsidP="00285EEC">
      <w:pPr>
        <w:spacing w:after="120"/>
        <w:jc w:val="both"/>
        <w:rPr>
          <w:color w:val="000000"/>
          <w:lang w:val="fr-CA"/>
        </w:rPr>
      </w:pPr>
    </w:p>
    <w:p w14:paraId="6C32E6AD" w14:textId="73507579" w:rsidR="0051231D" w:rsidRPr="00020BCF" w:rsidRDefault="0051231D" w:rsidP="00285EEC">
      <w:pPr>
        <w:spacing w:after="120"/>
        <w:ind w:left="360"/>
        <w:jc w:val="both"/>
        <w:rPr>
          <w:i/>
          <w:color w:val="000000"/>
          <w:lang w:val="fr-CA"/>
        </w:rPr>
      </w:pPr>
      <w:r w:rsidRPr="00020BCF">
        <w:rPr>
          <w:lang w:val="fr-CA"/>
        </w:rPr>
        <w:t xml:space="preserve">ÉTAPE 4 : </w:t>
      </w:r>
      <w:r w:rsidR="00146E9C" w:rsidRPr="00020BCF">
        <w:rPr>
          <w:i/>
          <w:lang w:val="fr-CA"/>
        </w:rPr>
        <w:t xml:space="preserve">discussion </w:t>
      </w:r>
      <w:r w:rsidRPr="00020BCF">
        <w:rPr>
          <w:i/>
          <w:lang w:val="fr-CA"/>
        </w:rPr>
        <w:t>plénière (15 minutes)</w:t>
      </w:r>
    </w:p>
    <w:p w14:paraId="77C868B1" w14:textId="4C8B9537" w:rsidR="0051231D" w:rsidRPr="00020BCF" w:rsidRDefault="0051231D" w:rsidP="00285EEC">
      <w:pPr>
        <w:spacing w:after="120"/>
        <w:ind w:left="360"/>
        <w:jc w:val="both"/>
        <w:rPr>
          <w:color w:val="000000"/>
          <w:lang w:val="fr-CA"/>
        </w:rPr>
      </w:pPr>
      <w:r w:rsidRPr="00020BCF">
        <w:rPr>
          <w:color w:val="000000"/>
          <w:lang w:val="fr-CA"/>
        </w:rPr>
        <w:t>Animez une discussion portant sur les questions d</w:t>
      </w:r>
      <w:r w:rsidR="00146E9C" w:rsidRPr="00020BCF">
        <w:rPr>
          <w:color w:val="000000"/>
          <w:lang w:val="fr-CA"/>
        </w:rPr>
        <w:t>es différents</w:t>
      </w:r>
      <w:r w:rsidRPr="00020BCF">
        <w:rPr>
          <w:color w:val="000000"/>
          <w:lang w:val="fr-CA"/>
        </w:rPr>
        <w:t xml:space="preserve"> groupe</w:t>
      </w:r>
      <w:r w:rsidR="00146E9C" w:rsidRPr="00020BCF">
        <w:rPr>
          <w:color w:val="000000"/>
          <w:lang w:val="fr-CA"/>
        </w:rPr>
        <w:t>s à l’attention</w:t>
      </w:r>
      <w:r w:rsidRPr="00020BCF">
        <w:rPr>
          <w:color w:val="000000"/>
          <w:lang w:val="fr-CA"/>
        </w:rPr>
        <w:t xml:space="preserve"> </w:t>
      </w:r>
      <w:r w:rsidR="00146E9C" w:rsidRPr="00020BCF">
        <w:rPr>
          <w:color w:val="000000"/>
          <w:lang w:val="fr-CA"/>
        </w:rPr>
        <w:t>des</w:t>
      </w:r>
      <w:r w:rsidRPr="00020BCF">
        <w:rPr>
          <w:color w:val="000000"/>
          <w:lang w:val="fr-CA"/>
        </w:rPr>
        <w:t xml:space="preserve"> chercheur</w:t>
      </w:r>
      <w:r w:rsidR="00146E9C" w:rsidRPr="00020BCF">
        <w:rPr>
          <w:color w:val="000000"/>
          <w:lang w:val="fr-CA"/>
        </w:rPr>
        <w:t>(e)</w:t>
      </w:r>
      <w:r w:rsidRPr="00020BCF">
        <w:rPr>
          <w:color w:val="000000"/>
          <w:lang w:val="fr-CA"/>
        </w:rPr>
        <w:t xml:space="preserve">s </w:t>
      </w:r>
      <w:r w:rsidR="00146E9C" w:rsidRPr="00020BCF">
        <w:rPr>
          <w:color w:val="000000"/>
          <w:lang w:val="fr-CA"/>
        </w:rPr>
        <w:t>(</w:t>
      </w:r>
      <w:r w:rsidRPr="00020BCF">
        <w:rPr>
          <w:color w:val="000000"/>
          <w:lang w:val="fr-CA"/>
        </w:rPr>
        <w:t>n</w:t>
      </w:r>
      <w:r w:rsidRPr="00020BCF">
        <w:rPr>
          <w:color w:val="000000"/>
          <w:vertAlign w:val="superscript"/>
          <w:lang w:val="fr-CA"/>
        </w:rPr>
        <w:t>o</w:t>
      </w:r>
      <w:r w:rsidRPr="00020BCF">
        <w:rPr>
          <w:color w:val="000000"/>
          <w:lang w:val="fr-CA"/>
        </w:rPr>
        <w:t xml:space="preserve"> 4</w:t>
      </w:r>
      <w:r w:rsidR="00146E9C" w:rsidRPr="00020BCF">
        <w:rPr>
          <w:color w:val="000000"/>
          <w:lang w:val="fr-CA"/>
        </w:rPr>
        <w:t>)</w:t>
      </w:r>
      <w:r w:rsidRPr="00020BCF">
        <w:rPr>
          <w:color w:val="000000"/>
          <w:lang w:val="fr-CA"/>
        </w:rPr>
        <w:t xml:space="preserve">. </w:t>
      </w:r>
    </w:p>
    <w:p w14:paraId="6B6B2BAF" w14:textId="77777777" w:rsidR="0003665D" w:rsidRPr="00020BCF" w:rsidRDefault="0003665D" w:rsidP="00285EEC">
      <w:pPr>
        <w:spacing w:after="120"/>
        <w:jc w:val="both"/>
        <w:rPr>
          <w:color w:val="000000"/>
          <w:lang w:val="fr-CA"/>
        </w:rPr>
      </w:pPr>
    </w:p>
    <w:p w14:paraId="0977BCD5" w14:textId="77D4E025" w:rsidR="0051231D" w:rsidRPr="00020BCF" w:rsidRDefault="0051231D" w:rsidP="00285EEC">
      <w:pPr>
        <w:pStyle w:val="Titre4"/>
        <w:spacing w:after="120"/>
      </w:pPr>
      <w:r w:rsidRPr="00020BCF">
        <w:t>Bibliographie spécifique</w:t>
      </w:r>
    </w:p>
    <w:p w14:paraId="679C6FE1" w14:textId="02D9B244" w:rsidR="0003665D" w:rsidRPr="00020BCF" w:rsidRDefault="0051231D" w:rsidP="00285EEC">
      <w:pPr>
        <w:spacing w:after="120"/>
        <w:jc w:val="both"/>
        <w:rPr>
          <w:lang w:val="fr-CA"/>
        </w:rPr>
      </w:pPr>
      <w:r w:rsidRPr="00020BCF">
        <w:rPr>
          <w:color w:val="000000"/>
          <w:lang w:val="fr-CA"/>
        </w:rPr>
        <w:t xml:space="preserve">Le(s) chef(s) de session désignent un ou plusieurs articles qui reflètent leur expérience de la participation et de la recherche.  </w:t>
      </w:r>
    </w:p>
    <w:p w14:paraId="777CEAB8" w14:textId="77777777" w:rsidR="0003665D" w:rsidRPr="00020BCF" w:rsidRDefault="0003665D" w:rsidP="00285EEC">
      <w:pPr>
        <w:spacing w:after="120"/>
        <w:jc w:val="both"/>
        <w:rPr>
          <w:lang w:val="fr-CA"/>
        </w:rPr>
      </w:pPr>
    </w:p>
    <w:p w14:paraId="0E4588D6" w14:textId="77777777" w:rsidR="0003665D" w:rsidRPr="00020BCF" w:rsidRDefault="0003665D" w:rsidP="00285EEC">
      <w:pPr>
        <w:spacing w:after="120"/>
        <w:jc w:val="both"/>
        <w:rPr>
          <w:lang w:val="fr-CA"/>
        </w:rPr>
      </w:pPr>
    </w:p>
    <w:p w14:paraId="1C9F341D" w14:textId="271E9F26" w:rsidR="0051231D" w:rsidRPr="00020BCF" w:rsidRDefault="0051231D" w:rsidP="00285EEC">
      <w:pPr>
        <w:pStyle w:val="Titre3"/>
        <w:spacing w:after="120"/>
      </w:pPr>
      <w:bookmarkStart w:id="18" w:name="_Toc191631363"/>
      <w:r w:rsidRPr="00020BCF">
        <w:lastRenderedPageBreak/>
        <w:t xml:space="preserve">Activité </w:t>
      </w:r>
      <w:r w:rsidR="003F797E" w:rsidRPr="00020BCF">
        <w:t>4</w:t>
      </w:r>
      <w:r w:rsidRPr="00020BCF">
        <w:t> : Jeu de rôle</w:t>
      </w:r>
      <w:bookmarkEnd w:id="18"/>
      <w:r w:rsidRPr="00020BCF">
        <w:t xml:space="preserve"> </w:t>
      </w:r>
    </w:p>
    <w:p w14:paraId="229F031F" w14:textId="05AA3759" w:rsidR="0051231D" w:rsidRPr="00020BCF" w:rsidRDefault="0051231D" w:rsidP="00285EEC">
      <w:pPr>
        <w:spacing w:after="120"/>
        <w:jc w:val="both"/>
        <w:rPr>
          <w:lang w:val="fr-CA"/>
        </w:rPr>
      </w:pPr>
      <w:r w:rsidRPr="00020BCF">
        <w:rPr>
          <w:lang w:val="fr-CA"/>
        </w:rPr>
        <w:t>Jouez différents rôles dans le cadre d’une interaction communauté-université (ou communauté-système de santé, communauté-industrie, communauté-consultant) mettant en scène un</w:t>
      </w:r>
      <w:r w:rsidR="00F50725" w:rsidRPr="00020BCF">
        <w:rPr>
          <w:lang w:val="fr-CA"/>
        </w:rPr>
        <w:t xml:space="preserve">e </w:t>
      </w:r>
      <w:r w:rsidRPr="00020BCF">
        <w:rPr>
          <w:lang w:val="fr-CA"/>
        </w:rPr>
        <w:t>chercheure</w:t>
      </w:r>
      <w:r w:rsidR="00F50725" w:rsidRPr="00020BCF">
        <w:rPr>
          <w:lang w:val="fr-CA"/>
        </w:rPr>
        <w:t xml:space="preserve"> ou un chercheur</w:t>
      </w:r>
      <w:r w:rsidRPr="00020BCF">
        <w:rPr>
          <w:lang w:val="fr-CA"/>
        </w:rPr>
        <w:t>, un ou plusieurs étudiantes</w:t>
      </w:r>
      <w:r w:rsidR="00F50725" w:rsidRPr="00020BCF">
        <w:rPr>
          <w:lang w:val="fr-CA"/>
        </w:rPr>
        <w:t xml:space="preserve"> ou étudiants</w:t>
      </w:r>
      <w:r w:rsidRPr="00020BCF">
        <w:rPr>
          <w:lang w:val="fr-CA"/>
        </w:rPr>
        <w:t xml:space="preserve"> des cycles supérieurs, un ou plusieurs membres de la communauté (choisissez des rôles de genre, de classe et de race appropriés pour obtenir des résultats d’apprentissage particuliers selon les objectifs du groupe et du facilitateur). Un bon exemple d’exercice consiste à ce que les membres du groupe initient une situation jusqu’à ce que quelqu’un déclare « arrêtez », auquel moment une nouvelle personne</w:t>
      </w:r>
      <w:r w:rsidR="00877F4F" w:rsidRPr="00020BCF">
        <w:rPr>
          <w:lang w:val="fr-CA"/>
        </w:rPr>
        <w:t xml:space="preserve"> ou </w:t>
      </w:r>
      <w:r w:rsidRPr="00020BCF">
        <w:rPr>
          <w:lang w:val="fr-CA"/>
        </w:rPr>
        <w:t>un nouveau personnage entre en scène en vue de poursuivre le scénario.</w:t>
      </w:r>
    </w:p>
    <w:p w14:paraId="494773C9" w14:textId="77777777" w:rsidR="0051231D" w:rsidRPr="00020BCF" w:rsidRDefault="0051231D" w:rsidP="00285EEC">
      <w:pPr>
        <w:spacing w:after="120"/>
        <w:jc w:val="both"/>
        <w:rPr>
          <w:lang w:val="fr-CA"/>
        </w:rPr>
      </w:pPr>
    </w:p>
    <w:p w14:paraId="6E7406E7" w14:textId="52096D32" w:rsidR="003F797E" w:rsidRPr="00020BCF" w:rsidRDefault="0051231D" w:rsidP="004A6F1B">
      <w:pPr>
        <w:pStyle w:val="Titre3"/>
        <w:spacing w:after="120"/>
      </w:pPr>
      <w:bookmarkStart w:id="19" w:name="_Toc191631364"/>
      <w:r w:rsidRPr="00020BCF">
        <w:t xml:space="preserve">Activité </w:t>
      </w:r>
      <w:r w:rsidR="003F797E" w:rsidRPr="00020BCF">
        <w:t>5</w:t>
      </w:r>
      <w:r w:rsidRPr="00020BCF">
        <w:t xml:space="preserve"> : Identifier les rôles et les relations parmi </w:t>
      </w:r>
      <w:proofErr w:type="gramStart"/>
      <w:r w:rsidRPr="00020BCF">
        <w:t>les chercheur</w:t>
      </w:r>
      <w:proofErr w:type="gramEnd"/>
      <w:r w:rsidRPr="00020BCF">
        <w:t>(e)s et les participant(e)s</w:t>
      </w:r>
      <w:r w:rsidR="00877F4F" w:rsidRPr="00020BCF">
        <w:t> ;</w:t>
      </w:r>
      <w:r w:rsidRPr="00020BCF">
        <w:t xml:space="preserve"> </w:t>
      </w:r>
      <w:r w:rsidR="00877F4F" w:rsidRPr="00020BCF">
        <w:t>d</w:t>
      </w:r>
      <w:r w:rsidRPr="00020BCF">
        <w:t xml:space="preserve">éfinir </w:t>
      </w:r>
      <w:r w:rsidR="00877F4F" w:rsidRPr="00020BCF">
        <w:t>a</w:t>
      </w:r>
      <w:r w:rsidRPr="00020BCF">
        <w:t>vec qui</w:t>
      </w:r>
      <w:r w:rsidR="00877F4F" w:rsidRPr="00020BCF">
        <w:t>,</w:t>
      </w:r>
      <w:r w:rsidRPr="00020BCF">
        <w:t xml:space="preserve"> </w:t>
      </w:r>
      <w:r w:rsidR="00877F4F" w:rsidRPr="00020BCF">
        <w:t>c</w:t>
      </w:r>
      <w:r w:rsidRPr="00020BCF">
        <w:t xml:space="preserve">omment et </w:t>
      </w:r>
      <w:r w:rsidR="00877F4F" w:rsidRPr="00020BCF">
        <w:t>q</w:t>
      </w:r>
      <w:r w:rsidRPr="00020BCF">
        <w:t>uand la participation a lieu</w:t>
      </w:r>
      <w:bookmarkEnd w:id="19"/>
    </w:p>
    <w:p w14:paraId="3ABDFD3E" w14:textId="4EB41AC6" w:rsidR="0051231D" w:rsidRPr="00020BCF" w:rsidRDefault="0051231D" w:rsidP="00285EEC">
      <w:pPr>
        <w:spacing w:after="120"/>
        <w:jc w:val="both"/>
        <w:rPr>
          <w:lang w:val="fr-CA"/>
        </w:rPr>
      </w:pPr>
      <w:r w:rsidRPr="00020BCF">
        <w:rPr>
          <w:lang w:val="fr-CA"/>
        </w:rPr>
        <w:t>DURÉE TOTALE : 60 à 80 minutes</w:t>
      </w:r>
    </w:p>
    <w:p w14:paraId="58DAAD20" w14:textId="77777777" w:rsidR="00877F4F" w:rsidRPr="00020BCF" w:rsidRDefault="00877F4F" w:rsidP="00285EEC">
      <w:pPr>
        <w:spacing w:after="120"/>
        <w:jc w:val="both"/>
        <w:rPr>
          <w:lang w:val="fr-CA"/>
        </w:rPr>
      </w:pPr>
    </w:p>
    <w:p w14:paraId="25A90113" w14:textId="30AC898A" w:rsidR="0051231D" w:rsidRPr="00020BCF" w:rsidRDefault="003F797E" w:rsidP="00285EEC">
      <w:pPr>
        <w:pStyle w:val="Titre4"/>
        <w:spacing w:after="120"/>
      </w:pPr>
      <w:r w:rsidRPr="00020BCF">
        <w:t>Instructions</w:t>
      </w:r>
    </w:p>
    <w:p w14:paraId="36CEAA1C" w14:textId="15D08152" w:rsidR="0051231D" w:rsidRPr="00020BCF" w:rsidRDefault="0051231D" w:rsidP="00285EEC">
      <w:pPr>
        <w:spacing w:after="120"/>
        <w:jc w:val="both"/>
        <w:rPr>
          <w:color w:val="000000"/>
          <w:lang w:val="fr-CA"/>
        </w:rPr>
      </w:pPr>
      <w:r w:rsidRPr="00020BCF">
        <w:rPr>
          <w:lang w:val="fr-CA"/>
        </w:rPr>
        <w:t xml:space="preserve">Cette activité produit les meilleurs résultats avec des étudiantes </w:t>
      </w:r>
      <w:r w:rsidR="00877F4F" w:rsidRPr="00020BCF">
        <w:rPr>
          <w:lang w:val="fr-CA"/>
        </w:rPr>
        <w:t xml:space="preserve">et étudiants </w:t>
      </w:r>
      <w:r w:rsidRPr="00020BCF">
        <w:rPr>
          <w:lang w:val="fr-CA"/>
        </w:rPr>
        <w:t xml:space="preserve">qui ont un projet spécifique et utile </w:t>
      </w:r>
      <w:r w:rsidR="00877F4F" w:rsidRPr="00020BCF">
        <w:rPr>
          <w:lang w:val="fr-CA"/>
        </w:rPr>
        <w:t xml:space="preserve">et </w:t>
      </w:r>
      <w:r w:rsidRPr="00020BCF">
        <w:rPr>
          <w:lang w:val="fr-CA"/>
        </w:rPr>
        <w:t>lorsqu</w:t>
      </w:r>
      <w:r w:rsidR="00877F4F" w:rsidRPr="00020BCF">
        <w:rPr>
          <w:lang w:val="fr-CA"/>
        </w:rPr>
        <w:t>’elle est</w:t>
      </w:r>
      <w:r w:rsidRPr="00020BCF">
        <w:rPr>
          <w:lang w:val="fr-CA"/>
        </w:rPr>
        <w:t xml:space="preserve"> combinée avec l’exercice « d’affiches » [voir </w:t>
      </w:r>
      <w:hyperlink r:id="rId24" w:history="1">
        <w:r w:rsidRPr="00020BCF">
          <w:rPr>
            <w:rStyle w:val="Lienhypertexte"/>
            <w:lang w:val="fr-CA"/>
          </w:rPr>
          <w:t>Activités transversales</w:t>
        </w:r>
      </w:hyperlink>
      <w:r w:rsidRPr="00020BCF">
        <w:rPr>
          <w:lang w:val="fr-CA"/>
        </w:rPr>
        <w:t xml:space="preserve">]. </w:t>
      </w:r>
      <w:r w:rsidR="00877F4F" w:rsidRPr="00020BCF">
        <w:rPr>
          <w:lang w:val="fr-CA"/>
        </w:rPr>
        <w:t xml:space="preserve">Elle </w:t>
      </w:r>
      <w:r w:rsidRPr="00020BCF">
        <w:rPr>
          <w:lang w:val="fr-CA"/>
        </w:rPr>
        <w:t xml:space="preserve">est conçue pour </w:t>
      </w:r>
      <w:r w:rsidR="00877F4F" w:rsidRPr="00020BCF">
        <w:rPr>
          <w:lang w:val="fr-CA"/>
        </w:rPr>
        <w:t xml:space="preserve">les </w:t>
      </w:r>
      <w:r w:rsidRPr="00020BCF">
        <w:rPr>
          <w:lang w:val="fr-CA"/>
        </w:rPr>
        <w:t>aider à aborder des questions importantes qui auront une influence sur leur « conception de recherche », incluant faire la transition</w:t>
      </w:r>
      <w:r w:rsidR="00877F4F" w:rsidRPr="00020BCF">
        <w:rPr>
          <w:lang w:val="fr-CA"/>
        </w:rPr>
        <w:t xml:space="preserve"> entre </w:t>
      </w:r>
      <w:r w:rsidRPr="00020BCF">
        <w:rPr>
          <w:color w:val="000000"/>
          <w:lang w:val="fr-CA"/>
        </w:rPr>
        <w:t>« dresser la liste » des parties intéressées (souvent la liste de tout</w:t>
      </w:r>
      <w:r w:rsidR="00877F4F" w:rsidRPr="00020BCF">
        <w:rPr>
          <w:color w:val="000000"/>
          <w:lang w:val="fr-CA"/>
        </w:rPr>
        <w:t>es</w:t>
      </w:r>
      <w:r w:rsidRPr="00020BCF">
        <w:rPr>
          <w:color w:val="000000"/>
          <w:lang w:val="fr-CA"/>
        </w:rPr>
        <w:t xml:space="preserve"> le</w:t>
      </w:r>
      <w:r w:rsidR="00877F4F" w:rsidRPr="00020BCF">
        <w:rPr>
          <w:color w:val="000000"/>
          <w:lang w:val="fr-CA"/>
        </w:rPr>
        <w:t>s</w:t>
      </w:r>
      <w:r w:rsidRPr="00020BCF">
        <w:rPr>
          <w:color w:val="000000"/>
          <w:lang w:val="fr-CA"/>
        </w:rPr>
        <w:t xml:space="preserve"> </w:t>
      </w:r>
      <w:r w:rsidR="00877F4F" w:rsidRPr="00020BCF">
        <w:rPr>
          <w:color w:val="000000"/>
          <w:lang w:val="fr-CA"/>
        </w:rPr>
        <w:t xml:space="preserve">personnes </w:t>
      </w:r>
      <w:r w:rsidRPr="00020BCF">
        <w:rPr>
          <w:color w:val="000000"/>
          <w:lang w:val="fr-CA"/>
        </w:rPr>
        <w:t>impliqué</w:t>
      </w:r>
      <w:r w:rsidR="00877F4F" w:rsidRPr="00020BCF">
        <w:rPr>
          <w:color w:val="000000"/>
          <w:lang w:val="fr-CA"/>
        </w:rPr>
        <w:t>es</w:t>
      </w:r>
      <w:r w:rsidRPr="00020BCF">
        <w:rPr>
          <w:color w:val="000000"/>
          <w:lang w:val="fr-CA"/>
        </w:rPr>
        <w:t xml:space="preserve"> fournie sur les affiches des étudiant</w:t>
      </w:r>
      <w:r w:rsidR="00877F4F" w:rsidRPr="00020BCF">
        <w:rPr>
          <w:color w:val="000000"/>
          <w:lang w:val="fr-CA"/>
        </w:rPr>
        <w:t>e</w:t>
      </w:r>
      <w:r w:rsidRPr="00020BCF">
        <w:rPr>
          <w:color w:val="000000"/>
          <w:lang w:val="fr-CA"/>
        </w:rPr>
        <w:t>s et étudiants)</w:t>
      </w:r>
      <w:r w:rsidR="00877F4F" w:rsidRPr="00020BCF">
        <w:rPr>
          <w:color w:val="000000"/>
          <w:lang w:val="fr-CA"/>
        </w:rPr>
        <w:t xml:space="preserve"> e</w:t>
      </w:r>
      <w:r w:rsidRPr="00020BCF">
        <w:rPr>
          <w:color w:val="000000"/>
          <w:lang w:val="fr-CA"/>
        </w:rPr>
        <w:t>t « distinguer » le type de participation (qui</w:t>
      </w:r>
      <w:r w:rsidR="00877F4F" w:rsidRPr="00020BCF">
        <w:rPr>
          <w:color w:val="000000"/>
          <w:lang w:val="fr-CA"/>
        </w:rPr>
        <w:t> </w:t>
      </w:r>
      <w:r w:rsidRPr="00020BCF">
        <w:rPr>
          <w:color w:val="000000"/>
          <w:lang w:val="fr-CA"/>
        </w:rPr>
        <w:t>?), le mode de participation (comment</w:t>
      </w:r>
      <w:r w:rsidR="00877F4F" w:rsidRPr="00020BCF">
        <w:rPr>
          <w:color w:val="000000"/>
          <w:lang w:val="fr-CA"/>
        </w:rPr>
        <w:t> </w:t>
      </w:r>
      <w:r w:rsidRPr="00020BCF">
        <w:rPr>
          <w:color w:val="000000"/>
          <w:lang w:val="fr-CA"/>
        </w:rPr>
        <w:t>?) et le lieu de participation (où</w:t>
      </w:r>
      <w:r w:rsidR="00877F4F" w:rsidRPr="00020BCF">
        <w:rPr>
          <w:color w:val="000000"/>
          <w:lang w:val="fr-CA"/>
        </w:rPr>
        <w:t> </w:t>
      </w:r>
      <w:r w:rsidRPr="00020BCF">
        <w:rPr>
          <w:color w:val="000000"/>
          <w:lang w:val="fr-CA"/>
        </w:rPr>
        <w:t xml:space="preserve">?). </w:t>
      </w:r>
    </w:p>
    <w:p w14:paraId="3160C372" w14:textId="77777777" w:rsidR="0051231D" w:rsidRPr="00020BCF" w:rsidRDefault="0051231D" w:rsidP="00285EEC">
      <w:pPr>
        <w:spacing w:after="120"/>
        <w:jc w:val="both"/>
        <w:rPr>
          <w:color w:val="000000"/>
          <w:lang w:val="fr-CA"/>
        </w:rPr>
      </w:pPr>
    </w:p>
    <w:p w14:paraId="6836CCFF" w14:textId="2CCD705A" w:rsidR="0051231D" w:rsidRPr="00020BCF" w:rsidRDefault="0051231D" w:rsidP="00285EEC">
      <w:pPr>
        <w:spacing w:after="120"/>
        <w:jc w:val="both"/>
        <w:rPr>
          <w:i/>
          <w:color w:val="000000"/>
          <w:lang w:val="fr-CA"/>
        </w:rPr>
      </w:pPr>
      <w:r w:rsidRPr="00020BCF">
        <w:rPr>
          <w:color w:val="000000"/>
          <w:lang w:val="fr-CA"/>
        </w:rPr>
        <w:t>ÉTAPE 1 :</w:t>
      </w:r>
      <w:r w:rsidRPr="00020BCF">
        <w:rPr>
          <w:i/>
          <w:color w:val="000000"/>
          <w:lang w:val="fr-CA"/>
        </w:rPr>
        <w:t xml:space="preserve"> </w:t>
      </w:r>
      <w:r w:rsidR="00877F4F" w:rsidRPr="00020BCF">
        <w:rPr>
          <w:i/>
          <w:color w:val="000000"/>
          <w:lang w:val="fr-CA"/>
        </w:rPr>
        <w:t xml:space="preserve">introduction sur les notions </w:t>
      </w:r>
      <w:r w:rsidRPr="00020BCF">
        <w:rPr>
          <w:i/>
          <w:color w:val="000000"/>
          <w:lang w:val="fr-CA"/>
        </w:rPr>
        <w:t>(15 minutes)</w:t>
      </w:r>
    </w:p>
    <w:p w14:paraId="196331A6" w14:textId="281AF470" w:rsidR="0051231D" w:rsidRPr="00020BCF" w:rsidRDefault="0051231D" w:rsidP="00285EEC">
      <w:pPr>
        <w:spacing w:after="120"/>
        <w:jc w:val="both"/>
        <w:rPr>
          <w:color w:val="000000"/>
          <w:lang w:val="fr-CA"/>
        </w:rPr>
      </w:pPr>
      <w:r w:rsidRPr="00020BCF">
        <w:rPr>
          <w:color w:val="000000"/>
          <w:lang w:val="fr-CA"/>
        </w:rPr>
        <w:t xml:space="preserve">Cette session peut débuter </w:t>
      </w:r>
      <w:r w:rsidR="00877F4F" w:rsidRPr="00020BCF">
        <w:rPr>
          <w:color w:val="000000"/>
          <w:lang w:val="fr-CA"/>
        </w:rPr>
        <w:t xml:space="preserve">par </w:t>
      </w:r>
      <w:r w:rsidRPr="00020BCF">
        <w:rPr>
          <w:color w:val="000000"/>
          <w:lang w:val="fr-CA"/>
        </w:rPr>
        <w:t xml:space="preserve">une courte introduction </w:t>
      </w:r>
      <w:r w:rsidR="00877F4F" w:rsidRPr="00020BCF">
        <w:rPr>
          <w:color w:val="000000"/>
          <w:lang w:val="fr-CA"/>
        </w:rPr>
        <w:t xml:space="preserve">relative à </w:t>
      </w:r>
      <w:r w:rsidRPr="00020BCF">
        <w:rPr>
          <w:color w:val="000000"/>
          <w:lang w:val="fr-CA"/>
        </w:rPr>
        <w:t>la différence entre les « parties intéressées » et les « participantes</w:t>
      </w:r>
      <w:r w:rsidR="00877F4F" w:rsidRPr="00020BCF">
        <w:rPr>
          <w:color w:val="000000"/>
          <w:lang w:val="fr-CA"/>
        </w:rPr>
        <w:t xml:space="preserve"> et participants</w:t>
      </w:r>
      <w:r w:rsidRPr="00020BCF">
        <w:rPr>
          <w:color w:val="000000"/>
          <w:lang w:val="fr-CA"/>
        </w:rPr>
        <w:t xml:space="preserve"> », faisant référence à la </w:t>
      </w:r>
      <w:r w:rsidR="00877F4F" w:rsidRPr="00020BCF">
        <w:rPr>
          <w:color w:val="000000"/>
          <w:lang w:val="fr-CA"/>
        </w:rPr>
        <w:t>f</w:t>
      </w:r>
      <w:r w:rsidRPr="00020BCF">
        <w:rPr>
          <w:color w:val="000000"/>
          <w:lang w:val="fr-CA"/>
        </w:rPr>
        <w:t xml:space="preserve">igure 1.1, </w:t>
      </w:r>
      <w:proofErr w:type="spellStart"/>
      <w:r w:rsidRPr="00020BCF">
        <w:rPr>
          <w:color w:val="000000"/>
          <w:lang w:val="fr-CA"/>
        </w:rPr>
        <w:t>Parkes</w:t>
      </w:r>
      <w:proofErr w:type="spellEnd"/>
      <w:r w:rsidRPr="00020BCF">
        <w:rPr>
          <w:color w:val="000000"/>
          <w:lang w:val="fr-CA"/>
        </w:rPr>
        <w:t xml:space="preserve"> et al (à paraître) ou Brown 2012 (différents types de savoir : individuel, spécialisé, communautaire, organisationnel, holistique).</w:t>
      </w:r>
    </w:p>
    <w:p w14:paraId="0D746D12" w14:textId="77777777" w:rsidR="0051231D" w:rsidRPr="00020BCF" w:rsidRDefault="0051231D" w:rsidP="00285EEC">
      <w:pPr>
        <w:spacing w:after="120"/>
        <w:jc w:val="both"/>
        <w:rPr>
          <w:color w:val="000000"/>
          <w:lang w:val="fr-CA"/>
        </w:rPr>
      </w:pPr>
    </w:p>
    <w:p w14:paraId="4689151E" w14:textId="39F157DA" w:rsidR="0051231D" w:rsidRPr="00020BCF" w:rsidRDefault="0051231D" w:rsidP="00285EEC">
      <w:pPr>
        <w:spacing w:after="120"/>
        <w:jc w:val="both"/>
        <w:rPr>
          <w:color w:val="000000"/>
          <w:lang w:val="fr-CA"/>
        </w:rPr>
      </w:pPr>
      <w:r w:rsidRPr="00020BCF">
        <w:rPr>
          <w:color w:val="000000"/>
          <w:lang w:val="fr-CA"/>
        </w:rPr>
        <w:t xml:space="preserve">ÉTAPE 2 : </w:t>
      </w:r>
      <w:r w:rsidR="004D7DB9" w:rsidRPr="00020BCF">
        <w:rPr>
          <w:i/>
          <w:color w:val="000000"/>
          <w:lang w:val="fr-CA"/>
        </w:rPr>
        <w:t>identification des parties intéressées et des participant(e)s</w:t>
      </w:r>
      <w:r w:rsidR="004D7DB9" w:rsidRPr="00020BCF">
        <w:rPr>
          <w:color w:val="000000"/>
          <w:lang w:val="fr-CA"/>
        </w:rPr>
        <w:t xml:space="preserve"> </w:t>
      </w:r>
      <w:r w:rsidRPr="00020BCF">
        <w:rPr>
          <w:i/>
          <w:color w:val="000000"/>
          <w:lang w:val="fr-CA"/>
        </w:rPr>
        <w:t>(10 minutes)</w:t>
      </w:r>
      <w:r w:rsidRPr="00020BCF">
        <w:rPr>
          <w:color w:val="000000"/>
          <w:lang w:val="fr-CA"/>
        </w:rPr>
        <w:t xml:space="preserve"> </w:t>
      </w:r>
    </w:p>
    <w:p w14:paraId="13FC07FA" w14:textId="280A9F6A" w:rsidR="0051231D" w:rsidRPr="00020BCF" w:rsidRDefault="0051231D" w:rsidP="00285EEC">
      <w:pPr>
        <w:spacing w:after="120"/>
        <w:jc w:val="both"/>
        <w:rPr>
          <w:color w:val="000000"/>
          <w:lang w:val="fr-CA"/>
        </w:rPr>
      </w:pPr>
      <w:r w:rsidRPr="00020BCF">
        <w:rPr>
          <w:color w:val="000000"/>
          <w:lang w:val="fr-CA"/>
        </w:rPr>
        <w:t>Demandez aux étudiantes</w:t>
      </w:r>
      <w:r w:rsidR="00877F4F" w:rsidRPr="00020BCF">
        <w:rPr>
          <w:color w:val="000000"/>
          <w:lang w:val="fr-CA"/>
        </w:rPr>
        <w:t xml:space="preserve"> et étudiants</w:t>
      </w:r>
      <w:r w:rsidRPr="00020BCF">
        <w:rPr>
          <w:color w:val="000000"/>
          <w:lang w:val="fr-CA"/>
        </w:rPr>
        <w:t xml:space="preserve"> de travailler individuellement sur la partie « pour qui et avec qui » de leur affiche, marquant la différence entre les « parties intéressées » et les « participantes</w:t>
      </w:r>
      <w:r w:rsidR="009B2C35" w:rsidRPr="00020BCF">
        <w:rPr>
          <w:color w:val="000000"/>
          <w:lang w:val="fr-CA"/>
        </w:rPr>
        <w:t xml:space="preserve"> et participants</w:t>
      </w:r>
      <w:r w:rsidRPr="00020BCF">
        <w:rPr>
          <w:color w:val="000000"/>
          <w:lang w:val="fr-CA"/>
        </w:rPr>
        <w:t> »</w:t>
      </w:r>
      <w:r w:rsidR="008A2858" w:rsidRPr="00020BCF">
        <w:rPr>
          <w:color w:val="000000"/>
          <w:lang w:val="fr-CA"/>
        </w:rPr>
        <w:t> :</w:t>
      </w:r>
      <w:r w:rsidRPr="00020BCF">
        <w:rPr>
          <w:color w:val="000000"/>
          <w:lang w:val="fr-CA"/>
        </w:rPr>
        <w:t xml:space="preserve"> </w:t>
      </w:r>
    </w:p>
    <w:p w14:paraId="46CAC0C3" w14:textId="6D3620CE" w:rsidR="0051231D" w:rsidRPr="00020BCF" w:rsidRDefault="0051231D" w:rsidP="00285EEC">
      <w:pPr>
        <w:numPr>
          <w:ilvl w:val="0"/>
          <w:numId w:val="23"/>
        </w:numPr>
        <w:spacing w:after="120"/>
        <w:jc w:val="both"/>
        <w:rPr>
          <w:color w:val="000000"/>
          <w:lang w:val="fr-CA"/>
        </w:rPr>
      </w:pPr>
      <w:r w:rsidRPr="00020BCF">
        <w:rPr>
          <w:b/>
          <w:color w:val="000000"/>
          <w:lang w:val="fr-CA"/>
        </w:rPr>
        <w:t>QUI</w:t>
      </w:r>
      <w:r w:rsidRPr="00020BCF">
        <w:rPr>
          <w:color w:val="000000"/>
          <w:lang w:val="fr-CA"/>
        </w:rPr>
        <w:t xml:space="preserve"> est impliqué? Une fois </w:t>
      </w:r>
      <w:r w:rsidR="008A2858" w:rsidRPr="00020BCF">
        <w:rPr>
          <w:color w:val="000000"/>
          <w:lang w:val="fr-CA"/>
        </w:rPr>
        <w:t>les différents « types » de parties intéressées identifiés</w:t>
      </w:r>
      <w:r w:rsidRPr="00020BCF">
        <w:rPr>
          <w:color w:val="000000"/>
          <w:lang w:val="fr-CA"/>
        </w:rPr>
        <w:t xml:space="preserve">, </w:t>
      </w:r>
      <w:r w:rsidR="008A2858" w:rsidRPr="00020BCF">
        <w:rPr>
          <w:color w:val="000000"/>
          <w:lang w:val="fr-CA"/>
        </w:rPr>
        <w:t xml:space="preserve">passez aux questions suivantes </w:t>
      </w:r>
      <w:r w:rsidRPr="00020BCF">
        <w:rPr>
          <w:color w:val="000000"/>
          <w:lang w:val="fr-CA"/>
        </w:rPr>
        <w:t>pour cha</w:t>
      </w:r>
      <w:r w:rsidR="008A2858" w:rsidRPr="00020BCF">
        <w:rPr>
          <w:color w:val="000000"/>
          <w:lang w:val="fr-CA"/>
        </w:rPr>
        <w:t>cun d’eux ;</w:t>
      </w:r>
    </w:p>
    <w:p w14:paraId="6B51C27E" w14:textId="0FA811DF" w:rsidR="0051231D" w:rsidRPr="00020BCF" w:rsidRDefault="0051231D" w:rsidP="00285EEC">
      <w:pPr>
        <w:numPr>
          <w:ilvl w:val="0"/>
          <w:numId w:val="23"/>
        </w:numPr>
        <w:spacing w:after="120"/>
        <w:jc w:val="both"/>
        <w:rPr>
          <w:color w:val="000000"/>
          <w:lang w:val="fr-CA"/>
        </w:rPr>
      </w:pPr>
      <w:r w:rsidRPr="00020BCF">
        <w:rPr>
          <w:b/>
          <w:color w:val="000000"/>
          <w:lang w:val="fr-CA"/>
        </w:rPr>
        <w:lastRenderedPageBreak/>
        <w:t>QUI</w:t>
      </w:r>
      <w:r w:rsidRPr="00020BCF">
        <w:rPr>
          <w:color w:val="000000"/>
          <w:lang w:val="fr-CA"/>
        </w:rPr>
        <w:t xml:space="preserve"> va participer? Quels rôles et responsabilités auront-</w:t>
      </w:r>
      <w:r w:rsidR="008A2858" w:rsidRPr="00020BCF">
        <w:rPr>
          <w:color w:val="000000"/>
          <w:lang w:val="fr-CA"/>
        </w:rPr>
        <w:t>el</w:t>
      </w:r>
      <w:r w:rsidRPr="00020BCF">
        <w:rPr>
          <w:color w:val="000000"/>
          <w:lang w:val="fr-CA"/>
        </w:rPr>
        <w:t>l</w:t>
      </w:r>
      <w:r w:rsidR="008A2858" w:rsidRPr="00020BCF">
        <w:rPr>
          <w:color w:val="000000"/>
          <w:lang w:val="fr-CA"/>
        </w:rPr>
        <w:t>e</w:t>
      </w:r>
      <w:r w:rsidRPr="00020BCF">
        <w:rPr>
          <w:color w:val="000000"/>
          <w:lang w:val="fr-CA"/>
        </w:rPr>
        <w:t>s</w:t>
      </w:r>
      <w:r w:rsidR="008A2858" w:rsidRPr="00020BCF">
        <w:rPr>
          <w:color w:val="000000"/>
          <w:lang w:val="fr-CA"/>
        </w:rPr>
        <w:t>/ils</w:t>
      </w:r>
      <w:r w:rsidRPr="00020BCF">
        <w:rPr>
          <w:color w:val="000000"/>
          <w:lang w:val="fr-CA"/>
        </w:rPr>
        <w:t xml:space="preserve"> dans votre recherche</w:t>
      </w:r>
      <w:r w:rsidR="008A2858" w:rsidRPr="00020BCF">
        <w:rPr>
          <w:color w:val="000000"/>
          <w:lang w:val="fr-CA"/>
        </w:rPr>
        <w:t> </w:t>
      </w:r>
      <w:r w:rsidRPr="00020BCF">
        <w:rPr>
          <w:color w:val="000000"/>
          <w:lang w:val="fr-CA"/>
        </w:rPr>
        <w:t>? (Considérez ceci : s’ils n’ont pas besoin de signer un formulaire de consentement, sont-</w:t>
      </w:r>
      <w:r w:rsidR="008A2858" w:rsidRPr="00020BCF">
        <w:rPr>
          <w:color w:val="000000"/>
          <w:lang w:val="fr-CA"/>
        </w:rPr>
        <w:t>el</w:t>
      </w:r>
      <w:r w:rsidRPr="00020BCF">
        <w:rPr>
          <w:color w:val="000000"/>
          <w:lang w:val="fr-CA"/>
        </w:rPr>
        <w:t>l</w:t>
      </w:r>
      <w:r w:rsidR="008A2858" w:rsidRPr="00020BCF">
        <w:rPr>
          <w:color w:val="000000"/>
          <w:lang w:val="fr-CA"/>
        </w:rPr>
        <w:t>e</w:t>
      </w:r>
      <w:r w:rsidRPr="00020BCF">
        <w:rPr>
          <w:color w:val="000000"/>
          <w:lang w:val="fr-CA"/>
        </w:rPr>
        <w:t>s</w:t>
      </w:r>
      <w:r w:rsidR="008A2858" w:rsidRPr="00020BCF">
        <w:rPr>
          <w:color w:val="000000"/>
          <w:lang w:val="fr-CA"/>
        </w:rPr>
        <w:t>/ils</w:t>
      </w:r>
      <w:r w:rsidRPr="00020BCF">
        <w:rPr>
          <w:color w:val="000000"/>
          <w:lang w:val="fr-CA"/>
        </w:rPr>
        <w:t xml:space="preserve"> des « participant</w:t>
      </w:r>
      <w:r w:rsidR="008A2858" w:rsidRPr="00020BCF">
        <w:rPr>
          <w:color w:val="000000"/>
          <w:lang w:val="fr-CA"/>
        </w:rPr>
        <w:t>(e)</w:t>
      </w:r>
      <w:r w:rsidRPr="00020BCF">
        <w:rPr>
          <w:color w:val="000000"/>
          <w:lang w:val="fr-CA"/>
        </w:rPr>
        <w:t>s » dans votre recherche</w:t>
      </w:r>
      <w:r w:rsidR="008A2858" w:rsidRPr="00020BCF">
        <w:rPr>
          <w:color w:val="000000"/>
          <w:lang w:val="fr-CA"/>
        </w:rPr>
        <w:t> </w:t>
      </w:r>
      <w:r w:rsidRPr="00020BCF">
        <w:rPr>
          <w:color w:val="000000"/>
          <w:lang w:val="fr-CA"/>
        </w:rPr>
        <w:t>?)</w:t>
      </w:r>
    </w:p>
    <w:p w14:paraId="3A9F4AD1" w14:textId="3DC23E86" w:rsidR="0051231D" w:rsidRPr="00020BCF" w:rsidRDefault="0051231D" w:rsidP="00285EEC">
      <w:pPr>
        <w:numPr>
          <w:ilvl w:val="0"/>
          <w:numId w:val="23"/>
        </w:numPr>
        <w:spacing w:after="120"/>
        <w:jc w:val="both"/>
        <w:rPr>
          <w:color w:val="000000"/>
          <w:lang w:val="fr-CA"/>
        </w:rPr>
      </w:pPr>
      <w:r w:rsidRPr="00020BCF">
        <w:rPr>
          <w:b/>
          <w:color w:val="000000"/>
          <w:lang w:val="fr-CA"/>
        </w:rPr>
        <w:t>OÙ</w:t>
      </w:r>
      <w:r w:rsidRPr="00020BCF">
        <w:rPr>
          <w:color w:val="000000"/>
          <w:lang w:val="fr-CA"/>
        </w:rPr>
        <w:t xml:space="preserve"> participent-</w:t>
      </w:r>
      <w:r w:rsidR="008A2858" w:rsidRPr="00020BCF">
        <w:rPr>
          <w:color w:val="000000"/>
          <w:lang w:val="fr-CA"/>
        </w:rPr>
        <w:t>el</w:t>
      </w:r>
      <w:r w:rsidRPr="00020BCF">
        <w:rPr>
          <w:color w:val="000000"/>
          <w:lang w:val="fr-CA"/>
        </w:rPr>
        <w:t>l</w:t>
      </w:r>
      <w:r w:rsidR="008A2858" w:rsidRPr="00020BCF">
        <w:rPr>
          <w:color w:val="000000"/>
          <w:lang w:val="fr-CA"/>
        </w:rPr>
        <w:t>e</w:t>
      </w:r>
      <w:r w:rsidRPr="00020BCF">
        <w:rPr>
          <w:color w:val="000000"/>
          <w:lang w:val="fr-CA"/>
        </w:rPr>
        <w:t>s</w:t>
      </w:r>
      <w:r w:rsidR="008A2858" w:rsidRPr="00020BCF">
        <w:rPr>
          <w:color w:val="000000"/>
          <w:lang w:val="fr-CA"/>
        </w:rPr>
        <w:t>/ils</w:t>
      </w:r>
      <w:r w:rsidRPr="00020BCF">
        <w:rPr>
          <w:color w:val="000000"/>
          <w:lang w:val="fr-CA"/>
        </w:rPr>
        <w:t xml:space="preserve">, c’est-à-dire prennent part, partagent et échangent, dans votre projet? </w:t>
      </w:r>
    </w:p>
    <w:p w14:paraId="0C061543" w14:textId="77777777" w:rsidR="0051231D" w:rsidRPr="00020BCF" w:rsidRDefault="0051231D" w:rsidP="00285EEC">
      <w:pPr>
        <w:spacing w:after="120"/>
        <w:jc w:val="both"/>
        <w:rPr>
          <w:color w:val="000000"/>
          <w:lang w:val="fr-CA"/>
        </w:rPr>
      </w:pPr>
    </w:p>
    <w:p w14:paraId="606A5CF1" w14:textId="29F6AB22" w:rsidR="0051231D" w:rsidRPr="00020BCF" w:rsidRDefault="0051231D" w:rsidP="00285EEC">
      <w:pPr>
        <w:spacing w:after="120"/>
        <w:jc w:val="both"/>
        <w:rPr>
          <w:i/>
          <w:color w:val="000000"/>
          <w:lang w:val="fr-CA"/>
        </w:rPr>
      </w:pPr>
      <w:r w:rsidRPr="00020BCF">
        <w:rPr>
          <w:color w:val="000000"/>
          <w:lang w:val="fr-CA"/>
        </w:rPr>
        <w:t xml:space="preserve">ÉTAPE 3 : </w:t>
      </w:r>
      <w:r w:rsidR="004D7DB9" w:rsidRPr="00020BCF">
        <w:rPr>
          <w:i/>
          <w:color w:val="000000"/>
          <w:lang w:val="fr-CA"/>
        </w:rPr>
        <w:t>présentation</w:t>
      </w:r>
      <w:r w:rsidR="008A2858" w:rsidRPr="00020BCF">
        <w:rPr>
          <w:i/>
          <w:color w:val="000000"/>
          <w:lang w:val="fr-CA"/>
        </w:rPr>
        <w:t xml:space="preserve"> en petits groupes </w:t>
      </w:r>
      <w:r w:rsidRPr="00020BCF">
        <w:rPr>
          <w:i/>
          <w:color w:val="000000"/>
          <w:lang w:val="fr-CA"/>
        </w:rPr>
        <w:t xml:space="preserve">(20 minutes) </w:t>
      </w:r>
    </w:p>
    <w:p w14:paraId="6B7C6CD4" w14:textId="02CA8BF0" w:rsidR="0051231D" w:rsidRPr="00020BCF" w:rsidRDefault="0051231D" w:rsidP="00285EEC">
      <w:pPr>
        <w:spacing w:after="120"/>
        <w:jc w:val="both"/>
        <w:rPr>
          <w:color w:val="000000"/>
          <w:lang w:val="fr-CA"/>
        </w:rPr>
      </w:pPr>
      <w:r w:rsidRPr="00020BCF">
        <w:rPr>
          <w:color w:val="000000"/>
          <w:lang w:val="fr-CA"/>
        </w:rPr>
        <w:t>Séparez les étudiant</w:t>
      </w:r>
      <w:r w:rsidR="008A2858" w:rsidRPr="00020BCF">
        <w:rPr>
          <w:color w:val="000000"/>
          <w:lang w:val="fr-CA"/>
        </w:rPr>
        <w:t>e</w:t>
      </w:r>
      <w:r w:rsidRPr="00020BCF">
        <w:rPr>
          <w:color w:val="000000"/>
          <w:lang w:val="fr-CA"/>
        </w:rPr>
        <w:t>s et étudiants en groupes de deux ou trois et donnez cinq minutes à cha</w:t>
      </w:r>
      <w:r w:rsidR="008A2858" w:rsidRPr="00020BCF">
        <w:rPr>
          <w:color w:val="000000"/>
          <w:lang w:val="fr-CA"/>
        </w:rPr>
        <w:t xml:space="preserve">cune ou chacun </w:t>
      </w:r>
      <w:r w:rsidRPr="00020BCF">
        <w:rPr>
          <w:color w:val="000000"/>
          <w:lang w:val="fr-CA"/>
        </w:rPr>
        <w:t>pour présenter la section « pour qui et avec qui » de leur affiche, en distinguant les divers aspects indiqués précédemment.</w:t>
      </w:r>
    </w:p>
    <w:p w14:paraId="1F67F4B5" w14:textId="77777777" w:rsidR="0051231D" w:rsidRPr="00020BCF" w:rsidRDefault="0051231D" w:rsidP="00285EEC">
      <w:pPr>
        <w:spacing w:after="120"/>
        <w:jc w:val="both"/>
        <w:rPr>
          <w:color w:val="000000"/>
          <w:lang w:val="fr-CA"/>
        </w:rPr>
      </w:pPr>
    </w:p>
    <w:p w14:paraId="7223889C" w14:textId="5753E774" w:rsidR="0051231D" w:rsidRPr="00020BCF" w:rsidRDefault="0051231D" w:rsidP="00285EEC">
      <w:pPr>
        <w:spacing w:after="120"/>
        <w:jc w:val="both"/>
        <w:rPr>
          <w:color w:val="000000"/>
          <w:lang w:val="fr-CA"/>
        </w:rPr>
      </w:pPr>
      <w:r w:rsidRPr="00020BCF">
        <w:rPr>
          <w:color w:val="000000"/>
          <w:lang w:val="fr-CA"/>
        </w:rPr>
        <w:t xml:space="preserve">ÉTAPE 4 : </w:t>
      </w:r>
      <w:r w:rsidR="004D7DB9" w:rsidRPr="00020BCF">
        <w:rPr>
          <w:i/>
          <w:color w:val="000000"/>
          <w:lang w:val="fr-CA"/>
        </w:rPr>
        <w:t xml:space="preserve">identification d’une question commune </w:t>
      </w:r>
      <w:r w:rsidRPr="00020BCF">
        <w:rPr>
          <w:i/>
          <w:color w:val="000000"/>
          <w:lang w:val="fr-CA"/>
        </w:rPr>
        <w:t>(10 minutes)</w:t>
      </w:r>
      <w:r w:rsidRPr="00020BCF">
        <w:rPr>
          <w:color w:val="000000"/>
          <w:lang w:val="fr-CA"/>
        </w:rPr>
        <w:t xml:space="preserve"> </w:t>
      </w:r>
    </w:p>
    <w:p w14:paraId="583CC61A" w14:textId="141F9944" w:rsidR="0051231D" w:rsidRPr="00020BCF" w:rsidRDefault="004D7DB9" w:rsidP="00285EEC">
      <w:pPr>
        <w:spacing w:after="120"/>
        <w:jc w:val="both"/>
        <w:rPr>
          <w:color w:val="000000"/>
          <w:lang w:val="fr-CA"/>
        </w:rPr>
      </w:pPr>
      <w:r w:rsidRPr="00020BCF">
        <w:rPr>
          <w:color w:val="000000"/>
          <w:lang w:val="fr-CA"/>
        </w:rPr>
        <w:t>Une fois toutes les affiches d’un groupe présentées</w:t>
      </w:r>
      <w:r w:rsidR="0051231D" w:rsidRPr="00020BCF">
        <w:rPr>
          <w:color w:val="000000"/>
          <w:lang w:val="fr-CA"/>
        </w:rPr>
        <w:t xml:space="preserve">, </w:t>
      </w:r>
      <w:r w:rsidRPr="00020BCF">
        <w:rPr>
          <w:color w:val="000000"/>
          <w:lang w:val="fr-CA"/>
        </w:rPr>
        <w:t xml:space="preserve">les membres du groupe </w:t>
      </w:r>
      <w:r w:rsidR="0051231D" w:rsidRPr="00020BCF">
        <w:rPr>
          <w:color w:val="000000"/>
          <w:lang w:val="fr-CA"/>
        </w:rPr>
        <w:t>discute</w:t>
      </w:r>
      <w:r w:rsidRPr="00020BCF">
        <w:rPr>
          <w:color w:val="000000"/>
          <w:lang w:val="fr-CA"/>
        </w:rPr>
        <w:t>nt</w:t>
      </w:r>
      <w:r w:rsidR="0051231D" w:rsidRPr="00020BCF">
        <w:rPr>
          <w:color w:val="000000"/>
          <w:lang w:val="fr-CA"/>
        </w:rPr>
        <w:t xml:space="preserve"> et identifie</w:t>
      </w:r>
      <w:r w:rsidRPr="00020BCF">
        <w:rPr>
          <w:color w:val="000000"/>
          <w:lang w:val="fr-CA"/>
        </w:rPr>
        <w:t>nt</w:t>
      </w:r>
      <w:r w:rsidR="0051231D" w:rsidRPr="00020BCF">
        <w:rPr>
          <w:color w:val="000000"/>
          <w:lang w:val="fr-CA"/>
        </w:rPr>
        <w:t xml:space="preserve"> un dilemme commun, ou une interrogation, émergeant de l’exercice.</w:t>
      </w:r>
    </w:p>
    <w:p w14:paraId="2E88AFFC" w14:textId="77777777" w:rsidR="0051231D" w:rsidRPr="00020BCF" w:rsidRDefault="0051231D" w:rsidP="00285EEC">
      <w:pPr>
        <w:spacing w:after="120"/>
        <w:jc w:val="both"/>
        <w:rPr>
          <w:color w:val="000000"/>
          <w:lang w:val="fr-CA"/>
        </w:rPr>
      </w:pPr>
    </w:p>
    <w:p w14:paraId="4CD41689" w14:textId="142869D0" w:rsidR="0051231D" w:rsidRPr="00020BCF" w:rsidRDefault="0051231D" w:rsidP="00285EEC">
      <w:pPr>
        <w:spacing w:after="120"/>
        <w:jc w:val="both"/>
        <w:rPr>
          <w:color w:val="000000"/>
          <w:lang w:val="fr-CA"/>
        </w:rPr>
      </w:pPr>
      <w:r w:rsidRPr="00020BCF">
        <w:rPr>
          <w:color w:val="000000"/>
          <w:lang w:val="fr-CA"/>
        </w:rPr>
        <w:t xml:space="preserve">ÉTAPE 5 : </w:t>
      </w:r>
      <w:r w:rsidR="004D7DB9" w:rsidRPr="00020BCF">
        <w:rPr>
          <w:i/>
          <w:color w:val="000000"/>
          <w:lang w:val="fr-CA"/>
        </w:rPr>
        <w:t xml:space="preserve">discussion en plénière </w:t>
      </w:r>
      <w:r w:rsidRPr="00020BCF">
        <w:rPr>
          <w:i/>
          <w:color w:val="000000"/>
          <w:lang w:val="fr-CA"/>
        </w:rPr>
        <w:t xml:space="preserve">(20 minutes) </w:t>
      </w:r>
    </w:p>
    <w:p w14:paraId="7F716440" w14:textId="1B4780C0" w:rsidR="0051231D" w:rsidRPr="00020BCF" w:rsidRDefault="004D7DB9" w:rsidP="00285EEC">
      <w:pPr>
        <w:spacing w:after="120"/>
        <w:jc w:val="both"/>
        <w:rPr>
          <w:color w:val="000000"/>
          <w:lang w:val="fr-CA"/>
        </w:rPr>
      </w:pPr>
      <w:r w:rsidRPr="00020BCF">
        <w:rPr>
          <w:color w:val="000000"/>
          <w:lang w:val="fr-CA"/>
        </w:rPr>
        <w:t>En plénière, animez</w:t>
      </w:r>
      <w:r w:rsidR="0051231D" w:rsidRPr="00020BCF">
        <w:rPr>
          <w:color w:val="000000"/>
          <w:lang w:val="fr-CA"/>
        </w:rPr>
        <w:t xml:space="preserve"> une discussion portant sur ces questionnements et/ou questions directrices. </w:t>
      </w:r>
    </w:p>
    <w:p w14:paraId="50256638" w14:textId="77777777" w:rsidR="0051231D" w:rsidRPr="00020BCF" w:rsidRDefault="0051231D" w:rsidP="00285EEC">
      <w:pPr>
        <w:spacing w:after="120"/>
        <w:jc w:val="both"/>
        <w:rPr>
          <w:rFonts w:ascii="Cambria" w:hAnsi="Cambria" w:cs="Times New Roman"/>
          <w:smallCaps/>
          <w:color w:val="17365D"/>
          <w:spacing w:val="20"/>
          <w:sz w:val="22"/>
          <w:szCs w:val="28"/>
          <w:lang w:val="fr-CA" w:eastAsia="en-US"/>
        </w:rPr>
      </w:pPr>
    </w:p>
    <w:p w14:paraId="3C543CA0" w14:textId="048B67EF" w:rsidR="0051231D" w:rsidRPr="00020BCF" w:rsidRDefault="0051231D" w:rsidP="00285EEC">
      <w:pPr>
        <w:pStyle w:val="Titre4"/>
        <w:spacing w:after="120"/>
      </w:pPr>
      <w:r w:rsidRPr="00020BCF">
        <w:t>Bibliographie spécifique</w:t>
      </w:r>
    </w:p>
    <w:p w14:paraId="428A0A6F" w14:textId="56836EF2" w:rsidR="0003665D" w:rsidRPr="00020BCF" w:rsidRDefault="0003665D" w:rsidP="00285EEC">
      <w:pPr>
        <w:spacing w:after="120"/>
        <w:jc w:val="both"/>
        <w:rPr>
          <w:lang w:val="fr-CA"/>
        </w:rPr>
      </w:pPr>
      <w:proofErr w:type="spellStart"/>
      <w:r w:rsidRPr="00020BCF">
        <w:rPr>
          <w:lang w:val="fr-CA"/>
        </w:rPr>
        <w:t>Arnstein</w:t>
      </w:r>
      <w:proofErr w:type="spellEnd"/>
      <w:r w:rsidRPr="00020BCF">
        <w:rPr>
          <w:lang w:val="fr-CA"/>
        </w:rPr>
        <w:t>, S. R. (1969). "A Ladder Of Citizen Participation." Journal of the American Planning Association 35(4): 216 - 224.</w:t>
      </w:r>
    </w:p>
    <w:p w14:paraId="752E2952" w14:textId="0B442DFB" w:rsidR="0003665D" w:rsidRPr="00020BCF" w:rsidRDefault="0003665D" w:rsidP="00285EEC">
      <w:pPr>
        <w:spacing w:after="120"/>
        <w:jc w:val="both"/>
        <w:rPr>
          <w:lang w:val="fr-CA"/>
        </w:rPr>
      </w:pPr>
      <w:r w:rsidRPr="00020BCF">
        <w:rPr>
          <w:lang w:val="fr-CA"/>
        </w:rPr>
        <w:t xml:space="preserve">Cargo, M; Mercer, SL. (2008) The value and </w:t>
      </w:r>
      <w:proofErr w:type="gramStart"/>
      <w:r w:rsidRPr="00020BCF">
        <w:rPr>
          <w:lang w:val="fr-CA"/>
        </w:rPr>
        <w:t>challenges</w:t>
      </w:r>
      <w:proofErr w:type="gramEnd"/>
      <w:r w:rsidRPr="00020BCF">
        <w:rPr>
          <w:lang w:val="fr-CA"/>
        </w:rPr>
        <w:t xml:space="preserve"> of </w:t>
      </w:r>
      <w:proofErr w:type="spellStart"/>
      <w:r w:rsidRPr="00020BCF">
        <w:rPr>
          <w:lang w:val="fr-CA"/>
        </w:rPr>
        <w:t>participatory</w:t>
      </w:r>
      <w:proofErr w:type="spellEnd"/>
      <w:r w:rsidRPr="00020BCF">
        <w:rPr>
          <w:lang w:val="fr-CA"/>
        </w:rPr>
        <w:t xml:space="preserve"> </w:t>
      </w:r>
      <w:proofErr w:type="spellStart"/>
      <w:r w:rsidRPr="00020BCF">
        <w:rPr>
          <w:lang w:val="fr-CA"/>
        </w:rPr>
        <w:t>research</w:t>
      </w:r>
      <w:proofErr w:type="spellEnd"/>
      <w:r w:rsidRPr="00020BCF">
        <w:rPr>
          <w:lang w:val="fr-CA"/>
        </w:rPr>
        <w:t xml:space="preserve">: </w:t>
      </w:r>
      <w:proofErr w:type="spellStart"/>
      <w:r w:rsidRPr="00020BCF">
        <w:rPr>
          <w:lang w:val="fr-CA"/>
        </w:rPr>
        <w:t>Strengthening</w:t>
      </w:r>
      <w:proofErr w:type="spellEnd"/>
      <w:r w:rsidRPr="00020BCF">
        <w:rPr>
          <w:lang w:val="fr-CA"/>
        </w:rPr>
        <w:t xml:space="preserve"> </w:t>
      </w:r>
      <w:proofErr w:type="spellStart"/>
      <w:r w:rsidRPr="00020BCF">
        <w:rPr>
          <w:lang w:val="fr-CA"/>
        </w:rPr>
        <w:t>its</w:t>
      </w:r>
      <w:proofErr w:type="spellEnd"/>
      <w:r w:rsidRPr="00020BCF">
        <w:rPr>
          <w:lang w:val="fr-CA"/>
        </w:rPr>
        <w:t xml:space="preserve"> practice. </w:t>
      </w:r>
      <w:proofErr w:type="spellStart"/>
      <w:r w:rsidRPr="00020BCF">
        <w:rPr>
          <w:i/>
          <w:lang w:val="fr-CA"/>
        </w:rPr>
        <w:t>Annual</w:t>
      </w:r>
      <w:proofErr w:type="spellEnd"/>
      <w:r w:rsidRPr="00020BCF">
        <w:rPr>
          <w:i/>
          <w:lang w:val="fr-CA"/>
        </w:rPr>
        <w:t xml:space="preserve"> </w:t>
      </w:r>
      <w:proofErr w:type="spellStart"/>
      <w:r w:rsidRPr="00020BCF">
        <w:rPr>
          <w:i/>
          <w:lang w:val="fr-CA"/>
        </w:rPr>
        <w:t>Review</w:t>
      </w:r>
      <w:proofErr w:type="spellEnd"/>
      <w:r w:rsidRPr="00020BCF">
        <w:rPr>
          <w:i/>
          <w:lang w:val="fr-CA"/>
        </w:rPr>
        <w:t xml:space="preserve"> of Public </w:t>
      </w:r>
      <w:proofErr w:type="spellStart"/>
      <w:r w:rsidRPr="00020BCF">
        <w:rPr>
          <w:i/>
          <w:lang w:val="fr-CA"/>
        </w:rPr>
        <w:t>Health</w:t>
      </w:r>
      <w:proofErr w:type="spellEnd"/>
      <w:r w:rsidRPr="00020BCF">
        <w:rPr>
          <w:i/>
          <w:lang w:val="fr-CA"/>
        </w:rPr>
        <w:t xml:space="preserve"> 29</w:t>
      </w:r>
      <w:r w:rsidRPr="00020BCF">
        <w:rPr>
          <w:lang w:val="fr-CA"/>
        </w:rPr>
        <w:t>: 325-350.</w:t>
      </w:r>
    </w:p>
    <w:p w14:paraId="5F1DAAA4" w14:textId="51A4B785" w:rsidR="0003665D" w:rsidRPr="00020BCF" w:rsidRDefault="0003665D" w:rsidP="00285EEC">
      <w:pPr>
        <w:spacing w:after="120"/>
        <w:jc w:val="both"/>
        <w:rPr>
          <w:lang w:val="fr-CA"/>
        </w:rPr>
      </w:pPr>
      <w:r w:rsidRPr="00020BCF">
        <w:rPr>
          <w:lang w:val="fr-CA"/>
        </w:rPr>
        <w:t xml:space="preserve">Kapoor, I (2001) </w:t>
      </w:r>
      <w:proofErr w:type="spellStart"/>
      <w:r w:rsidRPr="00020BCF">
        <w:rPr>
          <w:lang w:val="fr-CA"/>
        </w:rPr>
        <w:t>Towards</w:t>
      </w:r>
      <w:proofErr w:type="spellEnd"/>
      <w:r w:rsidRPr="00020BCF">
        <w:rPr>
          <w:lang w:val="fr-CA"/>
        </w:rPr>
        <w:t xml:space="preserve"> </w:t>
      </w:r>
      <w:proofErr w:type="spellStart"/>
      <w:r w:rsidRPr="00020BCF">
        <w:rPr>
          <w:lang w:val="fr-CA"/>
        </w:rPr>
        <w:t>participatory</w:t>
      </w:r>
      <w:proofErr w:type="spellEnd"/>
      <w:r w:rsidRPr="00020BCF">
        <w:rPr>
          <w:lang w:val="fr-CA"/>
        </w:rPr>
        <w:t xml:space="preserve"> </w:t>
      </w:r>
      <w:proofErr w:type="spellStart"/>
      <w:r w:rsidRPr="00020BCF">
        <w:rPr>
          <w:lang w:val="fr-CA"/>
        </w:rPr>
        <w:t>environmental</w:t>
      </w:r>
      <w:proofErr w:type="spellEnd"/>
      <w:r w:rsidRPr="00020BCF">
        <w:rPr>
          <w:lang w:val="fr-CA"/>
        </w:rPr>
        <w:t xml:space="preserve"> management? </w:t>
      </w:r>
      <w:r w:rsidRPr="00020BCF">
        <w:rPr>
          <w:i/>
          <w:lang w:val="fr-CA"/>
        </w:rPr>
        <w:t xml:space="preserve">Journal of </w:t>
      </w:r>
      <w:proofErr w:type="spellStart"/>
      <w:r w:rsidRPr="00020BCF">
        <w:rPr>
          <w:i/>
          <w:lang w:val="fr-CA"/>
        </w:rPr>
        <w:t>Environmental</w:t>
      </w:r>
      <w:proofErr w:type="spellEnd"/>
      <w:r w:rsidRPr="00020BCF">
        <w:rPr>
          <w:i/>
          <w:lang w:val="fr-CA"/>
        </w:rPr>
        <w:t xml:space="preserve"> Management 63:</w:t>
      </w:r>
      <w:r w:rsidRPr="00020BCF">
        <w:rPr>
          <w:lang w:val="fr-CA"/>
        </w:rPr>
        <w:t xml:space="preserve"> 269-279.</w:t>
      </w:r>
    </w:p>
    <w:p w14:paraId="745BE340" w14:textId="7FA915A0" w:rsidR="0003665D" w:rsidRPr="00020BCF" w:rsidRDefault="0003665D" w:rsidP="00285EEC">
      <w:pPr>
        <w:spacing w:after="120"/>
        <w:jc w:val="both"/>
        <w:rPr>
          <w:lang w:val="fr-CA"/>
        </w:rPr>
      </w:pPr>
      <w:proofErr w:type="spellStart"/>
      <w:r w:rsidRPr="00020BCF">
        <w:rPr>
          <w:lang w:val="fr-CA"/>
        </w:rPr>
        <w:t>Pretty</w:t>
      </w:r>
      <w:proofErr w:type="spellEnd"/>
      <w:r w:rsidRPr="00020BCF">
        <w:rPr>
          <w:lang w:val="fr-CA"/>
        </w:rPr>
        <w:t xml:space="preserve">, J. N., I. </w:t>
      </w:r>
      <w:proofErr w:type="spellStart"/>
      <w:r w:rsidRPr="00020BCF">
        <w:rPr>
          <w:lang w:val="fr-CA"/>
        </w:rPr>
        <w:t>Guijt</w:t>
      </w:r>
      <w:proofErr w:type="spellEnd"/>
      <w:r w:rsidRPr="00020BCF">
        <w:rPr>
          <w:lang w:val="fr-CA"/>
        </w:rPr>
        <w:t xml:space="preserve">, J. Thompson </w:t>
      </w:r>
      <w:r w:rsidR="001C741C" w:rsidRPr="00020BCF">
        <w:rPr>
          <w:lang w:val="fr-CA"/>
        </w:rPr>
        <w:t>et</w:t>
      </w:r>
      <w:r w:rsidRPr="00020BCF">
        <w:rPr>
          <w:lang w:val="fr-CA"/>
        </w:rPr>
        <w:t xml:space="preserve"> I. </w:t>
      </w:r>
      <w:proofErr w:type="spellStart"/>
      <w:r w:rsidRPr="00020BCF">
        <w:rPr>
          <w:lang w:val="fr-CA"/>
        </w:rPr>
        <w:t>Scoones</w:t>
      </w:r>
      <w:proofErr w:type="spellEnd"/>
      <w:r w:rsidRPr="00020BCF">
        <w:rPr>
          <w:lang w:val="fr-CA"/>
        </w:rPr>
        <w:t xml:space="preserve"> (1995). </w:t>
      </w:r>
      <w:proofErr w:type="spellStart"/>
      <w:r w:rsidRPr="00020BCF">
        <w:rPr>
          <w:i/>
          <w:lang w:val="fr-CA"/>
        </w:rPr>
        <w:t>Participatory</w:t>
      </w:r>
      <w:proofErr w:type="spellEnd"/>
      <w:r w:rsidRPr="00020BCF">
        <w:rPr>
          <w:i/>
          <w:lang w:val="fr-CA"/>
        </w:rPr>
        <w:t xml:space="preserve"> Learning and Action: A </w:t>
      </w:r>
      <w:proofErr w:type="spellStart"/>
      <w:r w:rsidRPr="00020BCF">
        <w:rPr>
          <w:i/>
          <w:lang w:val="fr-CA"/>
        </w:rPr>
        <w:t>trainer's</w:t>
      </w:r>
      <w:proofErr w:type="spellEnd"/>
      <w:r w:rsidRPr="00020BCF">
        <w:rPr>
          <w:i/>
          <w:lang w:val="fr-CA"/>
        </w:rPr>
        <w:t xml:space="preserve"> guide</w:t>
      </w:r>
      <w:r w:rsidRPr="00020BCF">
        <w:rPr>
          <w:lang w:val="fr-CA"/>
        </w:rPr>
        <w:t xml:space="preserve">. London, International Institute for </w:t>
      </w:r>
      <w:proofErr w:type="spellStart"/>
      <w:r w:rsidRPr="00020BCF">
        <w:rPr>
          <w:lang w:val="fr-CA"/>
        </w:rPr>
        <w:t>Environment</w:t>
      </w:r>
      <w:proofErr w:type="spellEnd"/>
      <w:r w:rsidRPr="00020BCF">
        <w:rPr>
          <w:lang w:val="fr-CA"/>
        </w:rPr>
        <w:t xml:space="preserve"> and </w:t>
      </w:r>
      <w:proofErr w:type="spellStart"/>
      <w:r w:rsidRPr="00020BCF">
        <w:rPr>
          <w:lang w:val="fr-CA"/>
        </w:rPr>
        <w:t>Development</w:t>
      </w:r>
      <w:proofErr w:type="spellEnd"/>
      <w:r w:rsidRPr="00020BCF">
        <w:rPr>
          <w:lang w:val="fr-CA"/>
        </w:rPr>
        <w:t>.</w:t>
      </w:r>
    </w:p>
    <w:p w14:paraId="042A0923" w14:textId="77777777" w:rsidR="0003665D" w:rsidRPr="00020BCF" w:rsidRDefault="0003665D" w:rsidP="00285EEC">
      <w:pPr>
        <w:spacing w:after="120"/>
        <w:jc w:val="both"/>
        <w:rPr>
          <w:lang w:val="fr-CA"/>
        </w:rPr>
      </w:pPr>
      <w:proofErr w:type="spellStart"/>
      <w:r w:rsidRPr="00020BCF">
        <w:rPr>
          <w:lang w:val="fr-CA"/>
        </w:rPr>
        <w:t>Waltner-Toews</w:t>
      </w:r>
      <w:proofErr w:type="spellEnd"/>
      <w:r w:rsidRPr="00020BCF">
        <w:rPr>
          <w:lang w:val="fr-CA"/>
        </w:rPr>
        <w:t xml:space="preserve">, David; Kay, James (2005) The </w:t>
      </w:r>
      <w:proofErr w:type="spellStart"/>
      <w:r w:rsidRPr="00020BCF">
        <w:rPr>
          <w:lang w:val="fr-CA"/>
        </w:rPr>
        <w:t>evolution</w:t>
      </w:r>
      <w:proofErr w:type="spellEnd"/>
      <w:r w:rsidRPr="00020BCF">
        <w:rPr>
          <w:lang w:val="fr-CA"/>
        </w:rPr>
        <w:t xml:space="preserve"> of an </w:t>
      </w:r>
      <w:proofErr w:type="spellStart"/>
      <w:r w:rsidRPr="00020BCF">
        <w:rPr>
          <w:lang w:val="fr-CA"/>
        </w:rPr>
        <w:t>ecosystem</w:t>
      </w:r>
      <w:proofErr w:type="spellEnd"/>
      <w:r w:rsidRPr="00020BCF">
        <w:rPr>
          <w:lang w:val="fr-CA"/>
        </w:rPr>
        <w:t xml:space="preserve"> </w:t>
      </w:r>
      <w:proofErr w:type="spellStart"/>
      <w:r w:rsidRPr="00020BCF">
        <w:rPr>
          <w:lang w:val="fr-CA"/>
        </w:rPr>
        <w:t>approach</w:t>
      </w:r>
      <w:proofErr w:type="spellEnd"/>
      <w:r w:rsidRPr="00020BCF">
        <w:rPr>
          <w:lang w:val="fr-CA"/>
        </w:rPr>
        <w:t xml:space="preserve">: The </w:t>
      </w:r>
      <w:proofErr w:type="spellStart"/>
      <w:r w:rsidRPr="00020BCF">
        <w:rPr>
          <w:lang w:val="fr-CA"/>
        </w:rPr>
        <w:t>diamond</w:t>
      </w:r>
      <w:proofErr w:type="spellEnd"/>
      <w:r w:rsidRPr="00020BCF">
        <w:rPr>
          <w:lang w:val="fr-CA"/>
        </w:rPr>
        <w:t xml:space="preserve"> </w:t>
      </w:r>
      <w:proofErr w:type="spellStart"/>
      <w:r w:rsidRPr="00020BCF">
        <w:rPr>
          <w:lang w:val="fr-CA"/>
        </w:rPr>
        <w:t>schematic</w:t>
      </w:r>
      <w:proofErr w:type="spellEnd"/>
      <w:r w:rsidRPr="00020BCF">
        <w:rPr>
          <w:lang w:val="fr-CA"/>
        </w:rPr>
        <w:t xml:space="preserve"> and an adaptive </w:t>
      </w:r>
      <w:proofErr w:type="spellStart"/>
      <w:r w:rsidRPr="00020BCF">
        <w:rPr>
          <w:lang w:val="fr-CA"/>
        </w:rPr>
        <w:t>methodology</w:t>
      </w:r>
      <w:proofErr w:type="spellEnd"/>
      <w:r w:rsidRPr="00020BCF">
        <w:rPr>
          <w:lang w:val="fr-CA"/>
        </w:rPr>
        <w:t xml:space="preserve"> for </w:t>
      </w:r>
      <w:proofErr w:type="spellStart"/>
      <w:r w:rsidRPr="00020BCF">
        <w:rPr>
          <w:lang w:val="fr-CA"/>
        </w:rPr>
        <w:t>ecosystem</w:t>
      </w:r>
      <w:proofErr w:type="spellEnd"/>
      <w:r w:rsidRPr="00020BCF">
        <w:rPr>
          <w:lang w:val="fr-CA"/>
        </w:rPr>
        <w:t xml:space="preserve"> </w:t>
      </w:r>
      <w:proofErr w:type="spellStart"/>
      <w:r w:rsidRPr="00020BCF">
        <w:rPr>
          <w:lang w:val="fr-CA"/>
        </w:rPr>
        <w:t>sustainability</w:t>
      </w:r>
      <w:proofErr w:type="spellEnd"/>
      <w:r w:rsidRPr="00020BCF">
        <w:rPr>
          <w:lang w:val="fr-CA"/>
        </w:rPr>
        <w:t xml:space="preserve"> and </w:t>
      </w:r>
      <w:proofErr w:type="spellStart"/>
      <w:r w:rsidRPr="00020BCF">
        <w:rPr>
          <w:lang w:val="fr-CA"/>
        </w:rPr>
        <w:t>health</w:t>
      </w:r>
      <w:proofErr w:type="spellEnd"/>
      <w:r w:rsidRPr="00020BCF">
        <w:rPr>
          <w:lang w:val="fr-CA"/>
        </w:rPr>
        <w:t xml:space="preserve">. </w:t>
      </w:r>
      <w:proofErr w:type="spellStart"/>
      <w:r w:rsidRPr="00020BCF">
        <w:rPr>
          <w:i/>
          <w:lang w:val="fr-CA"/>
        </w:rPr>
        <w:t>Ecology</w:t>
      </w:r>
      <w:proofErr w:type="spellEnd"/>
      <w:r w:rsidRPr="00020BCF">
        <w:rPr>
          <w:i/>
          <w:lang w:val="fr-CA"/>
        </w:rPr>
        <w:t xml:space="preserve"> and Society 10</w:t>
      </w:r>
      <w:r w:rsidRPr="00020BCF">
        <w:rPr>
          <w:lang w:val="fr-CA"/>
        </w:rPr>
        <w:t>(1): 38.</w:t>
      </w:r>
    </w:p>
    <w:p w14:paraId="5BAD32FE" w14:textId="77777777" w:rsidR="0051231D" w:rsidRPr="00020BCF" w:rsidRDefault="0051231D" w:rsidP="00285EEC">
      <w:pPr>
        <w:spacing w:after="120"/>
        <w:jc w:val="both"/>
        <w:rPr>
          <w:lang w:val="fr-CA"/>
        </w:rPr>
      </w:pPr>
    </w:p>
    <w:p w14:paraId="35BBE578" w14:textId="1969978F" w:rsidR="0051231D" w:rsidRPr="00020BCF" w:rsidRDefault="0051231D" w:rsidP="00285EEC">
      <w:pPr>
        <w:pStyle w:val="Titre2"/>
        <w:spacing w:after="120"/>
      </w:pPr>
      <w:bookmarkStart w:id="20" w:name="_Toc191631365"/>
      <w:r w:rsidRPr="00020BCF">
        <w:t>Autres travaux cités dans la Section 1</w:t>
      </w:r>
      <w:bookmarkEnd w:id="20"/>
    </w:p>
    <w:p w14:paraId="4D63F80A" w14:textId="33E173F0" w:rsidR="0003665D" w:rsidRPr="00020BCF" w:rsidRDefault="0003665D" w:rsidP="00285EEC">
      <w:pPr>
        <w:spacing w:after="120"/>
        <w:jc w:val="both"/>
        <w:rPr>
          <w:lang w:val="fr-CA"/>
        </w:rPr>
      </w:pPr>
      <w:proofErr w:type="spellStart"/>
      <w:r w:rsidRPr="00020BCF">
        <w:rPr>
          <w:lang w:val="fr-CA"/>
        </w:rPr>
        <w:t>Arnstein</w:t>
      </w:r>
      <w:proofErr w:type="spellEnd"/>
      <w:r w:rsidRPr="00020BCF">
        <w:rPr>
          <w:lang w:val="fr-CA"/>
        </w:rPr>
        <w:t xml:space="preserve">, S.R. 1969. A Ladder Of Citizen Participation. </w:t>
      </w:r>
      <w:r w:rsidRPr="00020BCF">
        <w:rPr>
          <w:i/>
          <w:lang w:val="fr-CA"/>
        </w:rPr>
        <w:t>Journal of the American Planning Association</w:t>
      </w:r>
      <w:r w:rsidRPr="00020BCF">
        <w:rPr>
          <w:lang w:val="fr-CA"/>
        </w:rPr>
        <w:t xml:space="preserve"> 35 (4):216 - 224.</w:t>
      </w:r>
    </w:p>
    <w:p w14:paraId="28803362" w14:textId="29B6D739" w:rsidR="0003665D" w:rsidRPr="00020BCF" w:rsidRDefault="0003665D" w:rsidP="00285EEC">
      <w:pPr>
        <w:spacing w:after="120"/>
        <w:jc w:val="both"/>
        <w:rPr>
          <w:lang w:val="fr-CA"/>
        </w:rPr>
      </w:pPr>
      <w:r w:rsidRPr="00020BCF">
        <w:rPr>
          <w:lang w:val="fr-CA"/>
        </w:rPr>
        <w:lastRenderedPageBreak/>
        <w:t xml:space="preserve">ASOCIAL </w:t>
      </w:r>
      <w:r w:rsidR="001C741C" w:rsidRPr="00020BCF">
        <w:rPr>
          <w:lang w:val="fr-CA"/>
        </w:rPr>
        <w:t>et</w:t>
      </w:r>
      <w:r w:rsidRPr="00020BCF">
        <w:rPr>
          <w:lang w:val="fr-CA"/>
        </w:rPr>
        <w:t xml:space="preserve"> </w:t>
      </w:r>
      <w:proofErr w:type="spellStart"/>
      <w:r w:rsidRPr="00020BCF">
        <w:rPr>
          <w:lang w:val="fr-CA"/>
        </w:rPr>
        <w:t>Classen</w:t>
      </w:r>
      <w:proofErr w:type="spellEnd"/>
      <w:r w:rsidRPr="00020BCF">
        <w:rPr>
          <w:lang w:val="fr-CA"/>
        </w:rPr>
        <w:t xml:space="preserve"> (2008.) </w:t>
      </w:r>
      <w:proofErr w:type="spellStart"/>
      <w:r w:rsidRPr="00020BCF">
        <w:rPr>
          <w:lang w:val="fr-CA"/>
        </w:rPr>
        <w:t>Campesinos</w:t>
      </w:r>
      <w:proofErr w:type="spellEnd"/>
      <w:r w:rsidRPr="00020BCF">
        <w:rPr>
          <w:lang w:val="fr-CA"/>
        </w:rPr>
        <w:t xml:space="preserve"> </w:t>
      </w:r>
      <w:proofErr w:type="spellStart"/>
      <w:r w:rsidRPr="00020BCF">
        <w:rPr>
          <w:lang w:val="fr-CA"/>
        </w:rPr>
        <w:t>Cientificos</w:t>
      </w:r>
      <w:proofErr w:type="spellEnd"/>
      <w:r w:rsidRPr="00020BCF">
        <w:rPr>
          <w:lang w:val="fr-CA"/>
        </w:rPr>
        <w:t xml:space="preserve">, Farmer Philosophies on </w:t>
      </w:r>
      <w:proofErr w:type="spellStart"/>
      <w:r w:rsidRPr="00020BCF">
        <w:rPr>
          <w:lang w:val="fr-CA"/>
        </w:rPr>
        <w:t>Participatory</w:t>
      </w:r>
      <w:proofErr w:type="spellEnd"/>
      <w:r w:rsidRPr="00020BCF">
        <w:rPr>
          <w:lang w:val="fr-CA"/>
        </w:rPr>
        <w:t xml:space="preserve"> </w:t>
      </w:r>
      <w:proofErr w:type="spellStart"/>
      <w:r w:rsidRPr="00020BCF">
        <w:rPr>
          <w:lang w:val="fr-CA"/>
        </w:rPr>
        <w:t>Research</w:t>
      </w:r>
      <w:proofErr w:type="spellEnd"/>
      <w:r w:rsidRPr="00020BCF">
        <w:rPr>
          <w:lang w:val="fr-CA"/>
        </w:rPr>
        <w:t xml:space="preserve"> in L. </w:t>
      </w:r>
      <w:proofErr w:type="spellStart"/>
      <w:r w:rsidRPr="00020BCF">
        <w:rPr>
          <w:lang w:val="fr-CA"/>
        </w:rPr>
        <w:t>Fortman</w:t>
      </w:r>
      <w:proofErr w:type="spellEnd"/>
      <w:r w:rsidRPr="00020BCF">
        <w:rPr>
          <w:lang w:val="fr-CA"/>
        </w:rPr>
        <w:t xml:space="preserve">, editor. </w:t>
      </w:r>
      <w:proofErr w:type="spellStart"/>
      <w:r w:rsidRPr="00020BCF">
        <w:rPr>
          <w:i/>
          <w:lang w:val="fr-CA"/>
        </w:rPr>
        <w:t>Participatory</w:t>
      </w:r>
      <w:proofErr w:type="spellEnd"/>
      <w:r w:rsidRPr="00020BCF">
        <w:rPr>
          <w:i/>
          <w:lang w:val="fr-CA"/>
        </w:rPr>
        <w:t xml:space="preserve"> </w:t>
      </w:r>
      <w:proofErr w:type="spellStart"/>
      <w:r w:rsidRPr="00020BCF">
        <w:rPr>
          <w:i/>
          <w:lang w:val="fr-CA"/>
        </w:rPr>
        <w:t>Research</w:t>
      </w:r>
      <w:proofErr w:type="spellEnd"/>
      <w:r w:rsidRPr="00020BCF">
        <w:rPr>
          <w:i/>
          <w:lang w:val="fr-CA"/>
        </w:rPr>
        <w:t xml:space="preserve"> in Conservation and Rural </w:t>
      </w:r>
      <w:proofErr w:type="spellStart"/>
      <w:r w:rsidRPr="00020BCF">
        <w:rPr>
          <w:i/>
          <w:lang w:val="fr-CA"/>
        </w:rPr>
        <w:t>Livelihoods</w:t>
      </w:r>
      <w:proofErr w:type="spellEnd"/>
      <w:r w:rsidRPr="00020BCF">
        <w:rPr>
          <w:lang w:val="fr-CA"/>
        </w:rPr>
        <w:t xml:space="preserve">. </w:t>
      </w:r>
      <w:proofErr w:type="spellStart"/>
      <w:r w:rsidRPr="00020BCF">
        <w:rPr>
          <w:lang w:val="fr-CA"/>
        </w:rPr>
        <w:t>Wiley</w:t>
      </w:r>
      <w:proofErr w:type="spellEnd"/>
      <w:r w:rsidRPr="00020BCF">
        <w:rPr>
          <w:lang w:val="fr-CA"/>
        </w:rPr>
        <w:t>-Blackwell. (*)</w:t>
      </w:r>
    </w:p>
    <w:p w14:paraId="07428D91" w14:textId="45918572" w:rsidR="0003665D" w:rsidRPr="00020BCF" w:rsidRDefault="0003665D" w:rsidP="00285EEC">
      <w:pPr>
        <w:spacing w:after="120"/>
        <w:jc w:val="both"/>
        <w:rPr>
          <w:lang w:val="fr-CA"/>
        </w:rPr>
      </w:pPr>
      <w:proofErr w:type="spellStart"/>
      <w:r w:rsidRPr="00020BCF">
        <w:rPr>
          <w:lang w:val="fr-CA"/>
        </w:rPr>
        <w:t>Berkes</w:t>
      </w:r>
      <w:proofErr w:type="spellEnd"/>
      <w:r w:rsidRPr="00020BCF">
        <w:rPr>
          <w:lang w:val="fr-CA"/>
        </w:rPr>
        <w:t xml:space="preserve">, F., J. </w:t>
      </w:r>
      <w:proofErr w:type="spellStart"/>
      <w:r w:rsidRPr="00020BCF">
        <w:rPr>
          <w:lang w:val="fr-CA"/>
        </w:rPr>
        <w:t>Colding</w:t>
      </w:r>
      <w:proofErr w:type="spellEnd"/>
      <w:r w:rsidRPr="00020BCF">
        <w:rPr>
          <w:lang w:val="fr-CA"/>
        </w:rPr>
        <w:t xml:space="preserve"> </w:t>
      </w:r>
      <w:r w:rsidR="001C741C" w:rsidRPr="00020BCF">
        <w:rPr>
          <w:lang w:val="fr-CA"/>
        </w:rPr>
        <w:t>et</w:t>
      </w:r>
      <w:r w:rsidRPr="00020BCF">
        <w:rPr>
          <w:lang w:val="fr-CA"/>
        </w:rPr>
        <w:t xml:space="preserve"> C. Folke (2000). "</w:t>
      </w:r>
      <w:proofErr w:type="spellStart"/>
      <w:r w:rsidRPr="00020BCF">
        <w:rPr>
          <w:lang w:val="fr-CA"/>
        </w:rPr>
        <w:t>Rediscovery</w:t>
      </w:r>
      <w:proofErr w:type="spellEnd"/>
      <w:r w:rsidRPr="00020BCF">
        <w:rPr>
          <w:lang w:val="fr-CA"/>
        </w:rPr>
        <w:t xml:space="preserve"> of </w:t>
      </w:r>
      <w:proofErr w:type="spellStart"/>
      <w:r w:rsidRPr="00020BCF">
        <w:rPr>
          <w:lang w:val="fr-CA"/>
        </w:rPr>
        <w:t>traditional</w:t>
      </w:r>
      <w:proofErr w:type="spellEnd"/>
      <w:r w:rsidRPr="00020BCF">
        <w:rPr>
          <w:lang w:val="fr-CA"/>
        </w:rPr>
        <w:t xml:space="preserve"> </w:t>
      </w:r>
      <w:proofErr w:type="spellStart"/>
      <w:r w:rsidRPr="00020BCF">
        <w:rPr>
          <w:lang w:val="fr-CA"/>
        </w:rPr>
        <w:t>ecological</w:t>
      </w:r>
      <w:proofErr w:type="spellEnd"/>
      <w:r w:rsidRPr="00020BCF">
        <w:rPr>
          <w:lang w:val="fr-CA"/>
        </w:rPr>
        <w:t xml:space="preserve"> </w:t>
      </w:r>
      <w:proofErr w:type="spellStart"/>
      <w:r w:rsidRPr="00020BCF">
        <w:rPr>
          <w:lang w:val="fr-CA"/>
        </w:rPr>
        <w:t>knowledge</w:t>
      </w:r>
      <w:proofErr w:type="spellEnd"/>
      <w:r w:rsidRPr="00020BCF">
        <w:rPr>
          <w:lang w:val="fr-CA"/>
        </w:rPr>
        <w:t xml:space="preserve"> as adaptive management</w:t>
      </w:r>
      <w:r w:rsidRPr="00020BCF">
        <w:rPr>
          <w:i/>
          <w:lang w:val="fr-CA"/>
        </w:rPr>
        <w:t xml:space="preserve">." </w:t>
      </w:r>
      <w:proofErr w:type="spellStart"/>
      <w:r w:rsidRPr="00020BCF">
        <w:rPr>
          <w:i/>
          <w:lang w:val="fr-CA"/>
        </w:rPr>
        <w:t>Ecological</w:t>
      </w:r>
      <w:proofErr w:type="spellEnd"/>
      <w:r w:rsidRPr="00020BCF">
        <w:rPr>
          <w:i/>
          <w:lang w:val="fr-CA"/>
        </w:rPr>
        <w:t xml:space="preserve"> Applications</w:t>
      </w:r>
      <w:r w:rsidRPr="00020BCF">
        <w:rPr>
          <w:lang w:val="fr-CA"/>
        </w:rPr>
        <w:t xml:space="preserve"> 10(5): 1251-1262.</w:t>
      </w:r>
    </w:p>
    <w:p w14:paraId="1AEEF898" w14:textId="00A13633" w:rsidR="0003665D" w:rsidRPr="00020BCF" w:rsidRDefault="0003665D" w:rsidP="00285EEC">
      <w:pPr>
        <w:suppressAutoHyphens w:val="0"/>
        <w:autoSpaceDE w:val="0"/>
        <w:autoSpaceDN w:val="0"/>
        <w:adjustRightInd w:val="0"/>
        <w:spacing w:after="120"/>
        <w:ind w:right="-720"/>
        <w:jc w:val="both"/>
        <w:rPr>
          <w:lang w:val="fr-CA"/>
        </w:rPr>
      </w:pPr>
      <w:r w:rsidRPr="00020BCF">
        <w:rPr>
          <w:lang w:val="fr-CA"/>
        </w:rPr>
        <w:t xml:space="preserve">Boyer, E. L. (1997). </w:t>
      </w:r>
      <w:proofErr w:type="spellStart"/>
      <w:r w:rsidRPr="00020BCF">
        <w:rPr>
          <w:i/>
          <w:lang w:val="fr-CA"/>
        </w:rPr>
        <w:t>Scholarship</w:t>
      </w:r>
      <w:proofErr w:type="spellEnd"/>
      <w:r w:rsidRPr="00020BCF">
        <w:rPr>
          <w:i/>
          <w:lang w:val="fr-CA"/>
        </w:rPr>
        <w:t xml:space="preserve"> </w:t>
      </w:r>
      <w:proofErr w:type="spellStart"/>
      <w:r w:rsidRPr="00020BCF">
        <w:rPr>
          <w:i/>
          <w:lang w:val="fr-CA"/>
        </w:rPr>
        <w:t>Reconsidered</w:t>
      </w:r>
      <w:proofErr w:type="spellEnd"/>
      <w:r w:rsidRPr="00020BCF">
        <w:rPr>
          <w:i/>
          <w:lang w:val="fr-CA"/>
        </w:rPr>
        <w:t xml:space="preserve">: </w:t>
      </w:r>
      <w:proofErr w:type="spellStart"/>
      <w:r w:rsidRPr="00020BCF">
        <w:rPr>
          <w:i/>
          <w:lang w:val="fr-CA"/>
        </w:rPr>
        <w:t>Priorities</w:t>
      </w:r>
      <w:proofErr w:type="spellEnd"/>
      <w:r w:rsidRPr="00020BCF">
        <w:rPr>
          <w:i/>
          <w:lang w:val="fr-CA"/>
        </w:rPr>
        <w:t xml:space="preserve"> of the </w:t>
      </w:r>
      <w:proofErr w:type="spellStart"/>
      <w:r w:rsidRPr="00020BCF">
        <w:rPr>
          <w:i/>
          <w:lang w:val="fr-CA"/>
        </w:rPr>
        <w:t>Professoriate</w:t>
      </w:r>
      <w:proofErr w:type="spellEnd"/>
      <w:r w:rsidRPr="00020BCF">
        <w:rPr>
          <w:lang w:val="fr-CA"/>
        </w:rPr>
        <w:t xml:space="preserve">, (2nd </w:t>
      </w:r>
      <w:proofErr w:type="spellStart"/>
      <w:r w:rsidRPr="00020BCF">
        <w:rPr>
          <w:lang w:val="fr-CA"/>
        </w:rPr>
        <w:t>ed</w:t>
      </w:r>
      <w:proofErr w:type="spellEnd"/>
      <w:r w:rsidRPr="00020BCF">
        <w:rPr>
          <w:lang w:val="fr-CA"/>
        </w:rPr>
        <w:t xml:space="preserve">). Carnegie </w:t>
      </w:r>
      <w:proofErr w:type="spellStart"/>
      <w:r w:rsidRPr="00020BCF">
        <w:rPr>
          <w:lang w:val="fr-CA"/>
        </w:rPr>
        <w:t>Foundation</w:t>
      </w:r>
      <w:proofErr w:type="spellEnd"/>
      <w:r w:rsidRPr="00020BCF">
        <w:rPr>
          <w:lang w:val="fr-CA"/>
        </w:rPr>
        <w:t xml:space="preserve"> for the </w:t>
      </w:r>
      <w:proofErr w:type="spellStart"/>
      <w:r w:rsidRPr="00020BCF">
        <w:rPr>
          <w:lang w:val="fr-CA"/>
        </w:rPr>
        <w:t>Advancement</w:t>
      </w:r>
      <w:proofErr w:type="spellEnd"/>
      <w:r w:rsidRPr="00020BCF">
        <w:rPr>
          <w:lang w:val="fr-CA"/>
        </w:rPr>
        <w:t xml:space="preserve"> for </w:t>
      </w:r>
      <w:proofErr w:type="spellStart"/>
      <w:r w:rsidRPr="00020BCF">
        <w:rPr>
          <w:lang w:val="fr-CA"/>
        </w:rPr>
        <w:t>Teaching</w:t>
      </w:r>
      <w:proofErr w:type="spellEnd"/>
      <w:r w:rsidRPr="00020BCF">
        <w:rPr>
          <w:lang w:val="fr-CA"/>
        </w:rPr>
        <w:t>.</w:t>
      </w:r>
    </w:p>
    <w:p w14:paraId="5677E17B" w14:textId="1AAB9D5D" w:rsidR="0003665D" w:rsidRPr="00020BCF" w:rsidRDefault="0003665D" w:rsidP="00285EEC">
      <w:pPr>
        <w:spacing w:after="120"/>
        <w:jc w:val="both"/>
        <w:rPr>
          <w:lang w:val="fr-CA"/>
        </w:rPr>
      </w:pPr>
      <w:r w:rsidRPr="00020BCF">
        <w:rPr>
          <w:lang w:val="fr-CA"/>
        </w:rPr>
        <w:t xml:space="preserve">Brown, V.A. 2010. </w:t>
      </w:r>
      <w:r w:rsidRPr="00020BCF">
        <w:rPr>
          <w:i/>
          <w:lang w:val="fr-CA"/>
        </w:rPr>
        <w:t xml:space="preserve">Collective </w:t>
      </w:r>
      <w:proofErr w:type="spellStart"/>
      <w:r w:rsidRPr="00020BCF">
        <w:rPr>
          <w:i/>
          <w:lang w:val="fr-CA"/>
        </w:rPr>
        <w:t>Inquiry</w:t>
      </w:r>
      <w:proofErr w:type="spellEnd"/>
      <w:r w:rsidRPr="00020BCF">
        <w:rPr>
          <w:i/>
          <w:lang w:val="fr-CA"/>
        </w:rPr>
        <w:t xml:space="preserve"> and </w:t>
      </w:r>
      <w:proofErr w:type="spellStart"/>
      <w:r w:rsidRPr="00020BCF">
        <w:rPr>
          <w:i/>
          <w:lang w:val="fr-CA"/>
        </w:rPr>
        <w:t>Its</w:t>
      </w:r>
      <w:proofErr w:type="spellEnd"/>
      <w:r w:rsidRPr="00020BCF">
        <w:rPr>
          <w:i/>
          <w:lang w:val="fr-CA"/>
        </w:rPr>
        <w:t xml:space="preserve"> </w:t>
      </w:r>
      <w:proofErr w:type="spellStart"/>
      <w:r w:rsidRPr="00020BCF">
        <w:rPr>
          <w:i/>
          <w:lang w:val="fr-CA"/>
        </w:rPr>
        <w:t>Wicked</w:t>
      </w:r>
      <w:proofErr w:type="spellEnd"/>
      <w:r w:rsidRPr="00020BCF">
        <w:rPr>
          <w:i/>
          <w:lang w:val="fr-CA"/>
        </w:rPr>
        <w:t xml:space="preserve"> </w:t>
      </w:r>
      <w:proofErr w:type="spellStart"/>
      <w:r w:rsidRPr="00020BCF">
        <w:rPr>
          <w:i/>
          <w:lang w:val="fr-CA"/>
        </w:rPr>
        <w:t>Problems</w:t>
      </w:r>
      <w:proofErr w:type="spellEnd"/>
      <w:r w:rsidRPr="00020BCF">
        <w:rPr>
          <w:i/>
          <w:lang w:val="fr-CA"/>
        </w:rPr>
        <w:t xml:space="preserve">. </w:t>
      </w:r>
      <w:r w:rsidR="00360763" w:rsidRPr="00020BCF">
        <w:rPr>
          <w:lang w:val="fr-CA"/>
        </w:rPr>
        <w:t>Dans</w:t>
      </w:r>
      <w:r w:rsidRPr="00020BCF">
        <w:rPr>
          <w:i/>
          <w:lang w:val="fr-CA"/>
        </w:rPr>
        <w:t xml:space="preserve"> </w:t>
      </w:r>
      <w:proofErr w:type="spellStart"/>
      <w:r w:rsidRPr="00020BCF">
        <w:rPr>
          <w:i/>
          <w:lang w:val="fr-CA"/>
        </w:rPr>
        <w:t>Tackling</w:t>
      </w:r>
      <w:proofErr w:type="spellEnd"/>
      <w:r w:rsidRPr="00020BCF">
        <w:rPr>
          <w:i/>
          <w:lang w:val="fr-CA"/>
        </w:rPr>
        <w:t xml:space="preserve"> </w:t>
      </w:r>
      <w:proofErr w:type="spellStart"/>
      <w:r w:rsidRPr="00020BCF">
        <w:rPr>
          <w:i/>
          <w:lang w:val="fr-CA"/>
        </w:rPr>
        <w:t>Wicked</w:t>
      </w:r>
      <w:proofErr w:type="spellEnd"/>
      <w:r w:rsidRPr="00020BCF">
        <w:rPr>
          <w:i/>
          <w:lang w:val="fr-CA"/>
        </w:rPr>
        <w:t xml:space="preserve"> </w:t>
      </w:r>
      <w:proofErr w:type="spellStart"/>
      <w:r w:rsidRPr="00020BCF">
        <w:rPr>
          <w:i/>
          <w:lang w:val="fr-CA"/>
        </w:rPr>
        <w:t>Problems</w:t>
      </w:r>
      <w:proofErr w:type="spellEnd"/>
      <w:r w:rsidRPr="00020BCF">
        <w:rPr>
          <w:i/>
          <w:lang w:val="fr-CA"/>
        </w:rPr>
        <w:t xml:space="preserve">: </w:t>
      </w:r>
      <w:proofErr w:type="spellStart"/>
      <w:r w:rsidRPr="00020BCF">
        <w:rPr>
          <w:i/>
          <w:lang w:val="fr-CA"/>
        </w:rPr>
        <w:t>Through</w:t>
      </w:r>
      <w:proofErr w:type="spellEnd"/>
      <w:r w:rsidRPr="00020BCF">
        <w:rPr>
          <w:i/>
          <w:lang w:val="fr-CA"/>
        </w:rPr>
        <w:t xml:space="preserve"> the </w:t>
      </w:r>
      <w:proofErr w:type="spellStart"/>
      <w:r w:rsidRPr="00020BCF">
        <w:rPr>
          <w:i/>
          <w:lang w:val="fr-CA"/>
        </w:rPr>
        <w:t>Trandisciplinary</w:t>
      </w:r>
      <w:proofErr w:type="spellEnd"/>
      <w:r w:rsidRPr="00020BCF">
        <w:rPr>
          <w:i/>
          <w:lang w:val="fr-CA"/>
        </w:rPr>
        <w:t xml:space="preserve"> Imagination</w:t>
      </w:r>
      <w:proofErr w:type="gramStart"/>
      <w:r w:rsidRPr="00020BCF">
        <w:rPr>
          <w:lang w:val="fr-CA"/>
        </w:rPr>
        <w:t>. ,</w:t>
      </w:r>
      <w:proofErr w:type="gramEnd"/>
      <w:r w:rsidRPr="00020BCF">
        <w:rPr>
          <w:lang w:val="fr-CA"/>
        </w:rPr>
        <w:t xml:space="preserve"> </w:t>
      </w:r>
      <w:proofErr w:type="spellStart"/>
      <w:r w:rsidR="00360763" w:rsidRPr="00020BCF">
        <w:rPr>
          <w:lang w:val="fr-CA"/>
        </w:rPr>
        <w:t>eds</w:t>
      </w:r>
      <w:proofErr w:type="spellEnd"/>
      <w:r w:rsidRPr="00020BCF">
        <w:rPr>
          <w:lang w:val="fr-CA"/>
        </w:rPr>
        <w:t xml:space="preserve"> V. A. Brown, J. A. Harris and J. Russel: </w:t>
      </w:r>
      <w:proofErr w:type="spellStart"/>
      <w:r w:rsidRPr="00020BCF">
        <w:rPr>
          <w:lang w:val="fr-CA"/>
        </w:rPr>
        <w:t>Earthscan</w:t>
      </w:r>
      <w:proofErr w:type="spellEnd"/>
      <w:r w:rsidR="004D7DB9" w:rsidRPr="00020BCF">
        <w:rPr>
          <w:lang w:val="fr-CA"/>
        </w:rPr>
        <w:t>.</w:t>
      </w:r>
    </w:p>
    <w:p w14:paraId="0AE59A51" w14:textId="77777777" w:rsidR="001C741C" w:rsidRPr="00020BCF" w:rsidRDefault="001C741C" w:rsidP="00285EEC">
      <w:pPr>
        <w:spacing w:after="120"/>
        <w:jc w:val="both"/>
        <w:rPr>
          <w:lang w:val="fr-CA"/>
        </w:rPr>
      </w:pPr>
      <w:r w:rsidRPr="00020BCF">
        <w:rPr>
          <w:lang w:val="fr-CA"/>
        </w:rPr>
        <w:t xml:space="preserve">Charron, D. (2014). La recherche </w:t>
      </w:r>
      <w:proofErr w:type="spellStart"/>
      <w:r w:rsidRPr="00020BCF">
        <w:rPr>
          <w:lang w:val="fr-CA"/>
        </w:rPr>
        <w:t>écosanté</w:t>
      </w:r>
      <w:proofErr w:type="spellEnd"/>
      <w:r w:rsidRPr="00020BCF">
        <w:rPr>
          <w:lang w:val="fr-CA"/>
        </w:rPr>
        <w:t xml:space="preserve"> en pratique : Applications novatrices d'une approche écosystémique de la santé. Ottawa, Canada, Springer, CRDI.</w:t>
      </w:r>
    </w:p>
    <w:p w14:paraId="357EF0EF" w14:textId="13FB9D1A" w:rsidR="0003665D" w:rsidRPr="00020BCF" w:rsidRDefault="0003665D" w:rsidP="00285EEC">
      <w:pPr>
        <w:spacing w:after="120"/>
        <w:jc w:val="both"/>
        <w:rPr>
          <w:lang w:val="fr-CA"/>
        </w:rPr>
      </w:pPr>
      <w:r w:rsidRPr="00020BCF">
        <w:rPr>
          <w:lang w:val="fr-CA"/>
        </w:rPr>
        <w:t xml:space="preserve">Cornwall (1995). </w:t>
      </w:r>
      <w:proofErr w:type="spellStart"/>
      <w:r w:rsidRPr="00020BCF">
        <w:rPr>
          <w:lang w:val="fr-CA"/>
        </w:rPr>
        <w:t>What</w:t>
      </w:r>
      <w:proofErr w:type="spellEnd"/>
      <w:r w:rsidRPr="00020BCF">
        <w:rPr>
          <w:lang w:val="fr-CA"/>
        </w:rPr>
        <w:t xml:space="preserve"> </w:t>
      </w:r>
      <w:proofErr w:type="spellStart"/>
      <w:r w:rsidRPr="00020BCF">
        <w:rPr>
          <w:lang w:val="fr-CA"/>
        </w:rPr>
        <w:t>is</w:t>
      </w:r>
      <w:proofErr w:type="spellEnd"/>
      <w:r w:rsidRPr="00020BCF">
        <w:rPr>
          <w:lang w:val="fr-CA"/>
        </w:rPr>
        <w:t xml:space="preserve"> </w:t>
      </w:r>
      <w:proofErr w:type="spellStart"/>
      <w:r w:rsidRPr="00020BCF">
        <w:rPr>
          <w:lang w:val="fr-CA"/>
        </w:rPr>
        <w:t>Participatory</w:t>
      </w:r>
      <w:proofErr w:type="spellEnd"/>
      <w:r w:rsidRPr="00020BCF">
        <w:rPr>
          <w:lang w:val="fr-CA"/>
        </w:rPr>
        <w:t xml:space="preserve"> </w:t>
      </w:r>
      <w:proofErr w:type="spellStart"/>
      <w:r w:rsidRPr="00020BCF">
        <w:rPr>
          <w:lang w:val="fr-CA"/>
        </w:rPr>
        <w:t>Research</w:t>
      </w:r>
      <w:proofErr w:type="spellEnd"/>
      <w:r w:rsidRPr="00020BCF">
        <w:rPr>
          <w:lang w:val="fr-CA"/>
        </w:rPr>
        <w:t xml:space="preserve">? </w:t>
      </w:r>
      <w:r w:rsidRPr="00020BCF">
        <w:rPr>
          <w:i/>
          <w:lang w:val="fr-CA"/>
        </w:rPr>
        <w:t xml:space="preserve">Social Science and </w:t>
      </w:r>
      <w:proofErr w:type="spellStart"/>
      <w:r w:rsidRPr="00020BCF">
        <w:rPr>
          <w:i/>
          <w:lang w:val="fr-CA"/>
        </w:rPr>
        <w:t>Medicine</w:t>
      </w:r>
      <w:proofErr w:type="spellEnd"/>
      <w:r w:rsidRPr="00020BCF">
        <w:rPr>
          <w:lang w:val="fr-CA"/>
        </w:rPr>
        <w:t xml:space="preserve"> 41: 1667-1676.</w:t>
      </w:r>
    </w:p>
    <w:p w14:paraId="7A5DFAC9" w14:textId="3B827622" w:rsidR="0003665D" w:rsidRPr="00020BCF" w:rsidRDefault="0003665D" w:rsidP="00285EEC">
      <w:pPr>
        <w:spacing w:after="120"/>
        <w:jc w:val="both"/>
        <w:rPr>
          <w:lang w:val="fr-CA"/>
        </w:rPr>
      </w:pPr>
      <w:proofErr w:type="spellStart"/>
      <w:r w:rsidRPr="00020BCF">
        <w:rPr>
          <w:lang w:val="fr-CA"/>
        </w:rPr>
        <w:t>Classen</w:t>
      </w:r>
      <w:proofErr w:type="spellEnd"/>
      <w:r w:rsidRPr="00020BCF">
        <w:rPr>
          <w:lang w:val="fr-CA"/>
        </w:rPr>
        <w:t xml:space="preserve"> L, </w:t>
      </w:r>
      <w:proofErr w:type="spellStart"/>
      <w:r w:rsidRPr="00020BCF">
        <w:rPr>
          <w:lang w:val="fr-CA"/>
        </w:rPr>
        <w:t>Humphries</w:t>
      </w:r>
      <w:proofErr w:type="spellEnd"/>
      <w:r w:rsidRPr="00020BCF">
        <w:rPr>
          <w:lang w:val="fr-CA"/>
        </w:rPr>
        <w:t xml:space="preserve"> S, </w:t>
      </w:r>
      <w:proofErr w:type="spellStart"/>
      <w:r w:rsidRPr="00020BCF">
        <w:rPr>
          <w:lang w:val="fr-CA"/>
        </w:rPr>
        <w:t>Fitzsimmons</w:t>
      </w:r>
      <w:proofErr w:type="spellEnd"/>
      <w:r w:rsidRPr="00020BCF">
        <w:rPr>
          <w:lang w:val="fr-CA"/>
        </w:rPr>
        <w:t xml:space="preserve"> J, </w:t>
      </w:r>
      <w:r w:rsidR="001C741C" w:rsidRPr="00020BCF">
        <w:rPr>
          <w:lang w:val="fr-CA"/>
        </w:rPr>
        <w:t>et</w:t>
      </w:r>
      <w:r w:rsidRPr="00020BCF">
        <w:rPr>
          <w:lang w:val="fr-CA"/>
        </w:rPr>
        <w:t xml:space="preserve"> </w:t>
      </w:r>
      <w:proofErr w:type="spellStart"/>
      <w:r w:rsidRPr="00020BCF">
        <w:rPr>
          <w:lang w:val="fr-CA"/>
        </w:rPr>
        <w:t>Kaaria</w:t>
      </w:r>
      <w:proofErr w:type="spellEnd"/>
      <w:r w:rsidRPr="00020BCF">
        <w:rPr>
          <w:lang w:val="fr-CA"/>
        </w:rPr>
        <w:t xml:space="preserve"> S (2008). </w:t>
      </w:r>
      <w:proofErr w:type="spellStart"/>
      <w:r w:rsidRPr="00020BCF">
        <w:rPr>
          <w:lang w:val="fr-CA"/>
        </w:rPr>
        <w:t>Opening</w:t>
      </w:r>
      <w:proofErr w:type="spellEnd"/>
      <w:r w:rsidRPr="00020BCF">
        <w:rPr>
          <w:lang w:val="fr-CA"/>
        </w:rPr>
        <w:t xml:space="preserve"> </w:t>
      </w:r>
      <w:proofErr w:type="spellStart"/>
      <w:r w:rsidRPr="00020BCF">
        <w:rPr>
          <w:lang w:val="fr-CA"/>
        </w:rPr>
        <w:t>Participatory</w:t>
      </w:r>
      <w:proofErr w:type="spellEnd"/>
      <w:r w:rsidRPr="00020BCF">
        <w:rPr>
          <w:lang w:val="fr-CA"/>
        </w:rPr>
        <w:t xml:space="preserve"> </w:t>
      </w:r>
      <w:proofErr w:type="spellStart"/>
      <w:r w:rsidRPr="00020BCF">
        <w:rPr>
          <w:lang w:val="fr-CA"/>
        </w:rPr>
        <w:t>Spaces</w:t>
      </w:r>
      <w:proofErr w:type="spellEnd"/>
      <w:r w:rsidRPr="00020BCF">
        <w:rPr>
          <w:lang w:val="fr-CA"/>
        </w:rPr>
        <w:t xml:space="preserve"> for the Most Marginal: Learning </w:t>
      </w:r>
      <w:proofErr w:type="spellStart"/>
      <w:r w:rsidRPr="00020BCF">
        <w:rPr>
          <w:lang w:val="fr-CA"/>
        </w:rPr>
        <w:t>from</w:t>
      </w:r>
      <w:proofErr w:type="spellEnd"/>
      <w:r w:rsidRPr="00020BCF">
        <w:rPr>
          <w:lang w:val="fr-CA"/>
        </w:rPr>
        <w:t xml:space="preserve"> Collective Action in the </w:t>
      </w:r>
      <w:proofErr w:type="spellStart"/>
      <w:r w:rsidRPr="00020BCF">
        <w:rPr>
          <w:lang w:val="fr-CA"/>
        </w:rPr>
        <w:t>Honduran</w:t>
      </w:r>
      <w:proofErr w:type="spellEnd"/>
      <w:r w:rsidRPr="00020BCF">
        <w:rPr>
          <w:lang w:val="fr-CA"/>
        </w:rPr>
        <w:t xml:space="preserve"> </w:t>
      </w:r>
      <w:proofErr w:type="spellStart"/>
      <w:r w:rsidRPr="00020BCF">
        <w:rPr>
          <w:lang w:val="fr-CA"/>
        </w:rPr>
        <w:t>Hillsides</w:t>
      </w:r>
      <w:proofErr w:type="spellEnd"/>
      <w:r w:rsidRPr="00020BCF">
        <w:rPr>
          <w:lang w:val="fr-CA"/>
        </w:rPr>
        <w:t xml:space="preserve">. </w:t>
      </w:r>
      <w:r w:rsidRPr="00020BCF">
        <w:rPr>
          <w:i/>
          <w:lang w:val="fr-CA"/>
        </w:rPr>
        <w:t xml:space="preserve">World </w:t>
      </w:r>
      <w:proofErr w:type="spellStart"/>
      <w:r w:rsidRPr="00020BCF">
        <w:rPr>
          <w:i/>
          <w:lang w:val="fr-CA"/>
        </w:rPr>
        <w:t>Development</w:t>
      </w:r>
      <w:proofErr w:type="spellEnd"/>
      <w:r w:rsidRPr="00020BCF">
        <w:rPr>
          <w:lang w:val="fr-CA"/>
        </w:rPr>
        <w:t xml:space="preserve"> 36:2402–2420</w:t>
      </w:r>
      <w:r w:rsidR="004D7DB9" w:rsidRPr="00020BCF">
        <w:rPr>
          <w:lang w:val="fr-CA"/>
        </w:rPr>
        <w:t>.</w:t>
      </w:r>
    </w:p>
    <w:p w14:paraId="581A330B" w14:textId="243C1D21" w:rsidR="0003665D" w:rsidRPr="00020BCF" w:rsidRDefault="0003665D" w:rsidP="00285EEC">
      <w:pPr>
        <w:spacing w:after="120"/>
        <w:jc w:val="both"/>
        <w:rPr>
          <w:lang w:val="fr-CA"/>
        </w:rPr>
      </w:pPr>
      <w:proofErr w:type="spellStart"/>
      <w:r w:rsidRPr="00020BCF">
        <w:rPr>
          <w:lang w:val="fr-CA"/>
        </w:rPr>
        <w:t>Denzin</w:t>
      </w:r>
      <w:proofErr w:type="spellEnd"/>
      <w:r w:rsidRPr="00020BCF">
        <w:rPr>
          <w:lang w:val="fr-CA"/>
        </w:rPr>
        <w:t xml:space="preserve">, NK., Lincoln YS. </w:t>
      </w:r>
      <w:proofErr w:type="gramStart"/>
      <w:r w:rsidR="001C741C" w:rsidRPr="00020BCF">
        <w:rPr>
          <w:lang w:val="fr-CA"/>
        </w:rPr>
        <w:t>et</w:t>
      </w:r>
      <w:proofErr w:type="gramEnd"/>
      <w:r w:rsidRPr="00020BCF">
        <w:rPr>
          <w:lang w:val="fr-CA"/>
        </w:rPr>
        <w:t xml:space="preserve"> Smith LT. (2008). </w:t>
      </w:r>
      <w:proofErr w:type="spellStart"/>
      <w:r w:rsidRPr="00020BCF">
        <w:rPr>
          <w:i/>
          <w:lang w:val="fr-CA"/>
        </w:rPr>
        <w:t>Handbook</w:t>
      </w:r>
      <w:proofErr w:type="spellEnd"/>
      <w:r w:rsidRPr="00020BCF">
        <w:rPr>
          <w:i/>
          <w:lang w:val="fr-CA"/>
        </w:rPr>
        <w:t xml:space="preserve"> of Critical and </w:t>
      </w:r>
      <w:proofErr w:type="spellStart"/>
      <w:r w:rsidRPr="00020BCF">
        <w:rPr>
          <w:i/>
          <w:lang w:val="fr-CA"/>
        </w:rPr>
        <w:t>Indigenous</w:t>
      </w:r>
      <w:proofErr w:type="spellEnd"/>
      <w:r w:rsidRPr="00020BCF">
        <w:rPr>
          <w:i/>
          <w:lang w:val="fr-CA"/>
        </w:rPr>
        <w:t xml:space="preserve"> </w:t>
      </w:r>
      <w:proofErr w:type="spellStart"/>
      <w:r w:rsidRPr="00020BCF">
        <w:rPr>
          <w:i/>
          <w:lang w:val="fr-CA"/>
        </w:rPr>
        <w:t>Methodologies</w:t>
      </w:r>
      <w:proofErr w:type="spellEnd"/>
      <w:r w:rsidRPr="00020BCF">
        <w:rPr>
          <w:lang w:val="fr-CA"/>
        </w:rPr>
        <w:t>. London, SAGE Publications.</w:t>
      </w:r>
    </w:p>
    <w:p w14:paraId="268FD369" w14:textId="08CACA3B" w:rsidR="0003665D" w:rsidRPr="00020BCF" w:rsidRDefault="0003665D" w:rsidP="00285EEC">
      <w:pPr>
        <w:spacing w:after="120"/>
        <w:jc w:val="both"/>
        <w:rPr>
          <w:lang w:val="fr-CA"/>
        </w:rPr>
      </w:pPr>
      <w:proofErr w:type="gramStart"/>
      <w:r w:rsidRPr="00020BCF">
        <w:rPr>
          <w:lang w:val="fr-CA"/>
        </w:rPr>
        <w:t>de</w:t>
      </w:r>
      <w:proofErr w:type="gramEnd"/>
      <w:r w:rsidRPr="00020BCF">
        <w:rPr>
          <w:lang w:val="fr-CA"/>
        </w:rPr>
        <w:t xml:space="preserve"> </w:t>
      </w:r>
      <w:proofErr w:type="spellStart"/>
      <w:r w:rsidRPr="00020BCF">
        <w:rPr>
          <w:lang w:val="fr-CA"/>
        </w:rPr>
        <w:t>Leeuw</w:t>
      </w:r>
      <w:proofErr w:type="spellEnd"/>
      <w:r w:rsidRPr="00020BCF">
        <w:rPr>
          <w:lang w:val="fr-CA"/>
        </w:rPr>
        <w:t xml:space="preserve">, S., Cameron ES. </w:t>
      </w:r>
      <w:proofErr w:type="gramStart"/>
      <w:r w:rsidR="001C741C" w:rsidRPr="00020BCF">
        <w:rPr>
          <w:lang w:val="fr-CA"/>
        </w:rPr>
        <w:t>et</w:t>
      </w:r>
      <w:proofErr w:type="gramEnd"/>
      <w:r w:rsidRPr="00020BCF">
        <w:rPr>
          <w:lang w:val="fr-CA"/>
        </w:rPr>
        <w:t xml:space="preserve"> Greenwood ML. (</w:t>
      </w:r>
      <w:r w:rsidR="00360763" w:rsidRPr="00020BCF">
        <w:rPr>
          <w:lang w:val="fr-CA"/>
        </w:rPr>
        <w:t>2012</w:t>
      </w:r>
      <w:r w:rsidRPr="00020BCF">
        <w:rPr>
          <w:lang w:val="fr-CA"/>
        </w:rPr>
        <w:t xml:space="preserve">). </w:t>
      </w:r>
      <w:proofErr w:type="spellStart"/>
      <w:r w:rsidRPr="00020BCF">
        <w:rPr>
          <w:lang w:val="fr-CA"/>
        </w:rPr>
        <w:t>Participatory</w:t>
      </w:r>
      <w:proofErr w:type="spellEnd"/>
      <w:r w:rsidRPr="00020BCF">
        <w:rPr>
          <w:lang w:val="fr-CA"/>
        </w:rPr>
        <w:t>, Community-</w:t>
      </w:r>
      <w:proofErr w:type="spellStart"/>
      <w:r w:rsidRPr="00020BCF">
        <w:rPr>
          <w:lang w:val="fr-CA"/>
        </w:rPr>
        <w:t>Based</w:t>
      </w:r>
      <w:proofErr w:type="spellEnd"/>
      <w:r w:rsidRPr="00020BCF">
        <w:rPr>
          <w:lang w:val="fr-CA"/>
        </w:rPr>
        <w:t xml:space="preserve"> </w:t>
      </w:r>
      <w:proofErr w:type="spellStart"/>
      <w:r w:rsidRPr="00020BCF">
        <w:rPr>
          <w:lang w:val="fr-CA"/>
        </w:rPr>
        <w:t>Research</w:t>
      </w:r>
      <w:proofErr w:type="spellEnd"/>
      <w:r w:rsidRPr="00020BCF">
        <w:rPr>
          <w:lang w:val="fr-CA"/>
        </w:rPr>
        <w:t xml:space="preserve">, </w:t>
      </w:r>
      <w:proofErr w:type="spellStart"/>
      <w:r w:rsidRPr="00020BCF">
        <w:rPr>
          <w:lang w:val="fr-CA"/>
        </w:rPr>
        <w:t>Indigenous</w:t>
      </w:r>
      <w:proofErr w:type="spellEnd"/>
      <w:r w:rsidRPr="00020BCF">
        <w:rPr>
          <w:lang w:val="fr-CA"/>
        </w:rPr>
        <w:t xml:space="preserve"> </w:t>
      </w:r>
      <w:proofErr w:type="spellStart"/>
      <w:r w:rsidRPr="00020BCF">
        <w:rPr>
          <w:lang w:val="fr-CA"/>
        </w:rPr>
        <w:t>Geographies</w:t>
      </w:r>
      <w:proofErr w:type="spellEnd"/>
      <w:r w:rsidRPr="00020BCF">
        <w:rPr>
          <w:lang w:val="fr-CA"/>
        </w:rPr>
        <w:t xml:space="preserve">, and the </w:t>
      </w:r>
      <w:proofErr w:type="spellStart"/>
      <w:r w:rsidRPr="00020BCF">
        <w:rPr>
          <w:lang w:val="fr-CA"/>
        </w:rPr>
        <w:t>Spaces</w:t>
      </w:r>
      <w:proofErr w:type="spellEnd"/>
      <w:r w:rsidRPr="00020BCF">
        <w:rPr>
          <w:lang w:val="fr-CA"/>
        </w:rPr>
        <w:t xml:space="preserve"> of </w:t>
      </w:r>
      <w:proofErr w:type="spellStart"/>
      <w:r w:rsidRPr="00020BCF">
        <w:rPr>
          <w:lang w:val="fr-CA"/>
        </w:rPr>
        <w:t>Friendship</w:t>
      </w:r>
      <w:proofErr w:type="spellEnd"/>
      <w:r w:rsidRPr="00020BCF">
        <w:rPr>
          <w:lang w:val="fr-CA"/>
        </w:rPr>
        <w:t xml:space="preserve">: Sites of Critical Engagement. </w:t>
      </w:r>
      <w:r w:rsidRPr="00020BCF">
        <w:rPr>
          <w:i/>
          <w:lang w:val="fr-CA"/>
        </w:rPr>
        <w:t xml:space="preserve">Canadian </w:t>
      </w:r>
      <w:proofErr w:type="spellStart"/>
      <w:r w:rsidRPr="00020BCF">
        <w:rPr>
          <w:i/>
          <w:lang w:val="fr-CA"/>
        </w:rPr>
        <w:t>Geographer</w:t>
      </w:r>
      <w:proofErr w:type="spellEnd"/>
      <w:r w:rsidRPr="00020BCF">
        <w:rPr>
          <w:i/>
          <w:lang w:val="fr-CA"/>
        </w:rPr>
        <w:t xml:space="preserve"> / Le Géographe Canadien.</w:t>
      </w:r>
    </w:p>
    <w:p w14:paraId="14B9F75E" w14:textId="4C228D8E" w:rsidR="0003665D" w:rsidRPr="00020BCF" w:rsidRDefault="0003665D" w:rsidP="00285EEC">
      <w:pPr>
        <w:spacing w:after="120"/>
        <w:jc w:val="both"/>
        <w:rPr>
          <w:lang w:val="fr-CA"/>
        </w:rPr>
      </w:pPr>
      <w:r w:rsidRPr="00020BCF">
        <w:rPr>
          <w:lang w:val="fr-CA"/>
        </w:rPr>
        <w:t xml:space="preserve">Freire, P (1970[2006]) </w:t>
      </w:r>
      <w:proofErr w:type="spellStart"/>
      <w:r w:rsidRPr="00020BCF">
        <w:rPr>
          <w:i/>
          <w:lang w:val="fr-CA"/>
        </w:rPr>
        <w:t>Pedagogy</w:t>
      </w:r>
      <w:proofErr w:type="spellEnd"/>
      <w:r w:rsidRPr="00020BCF">
        <w:rPr>
          <w:i/>
          <w:lang w:val="fr-CA"/>
        </w:rPr>
        <w:t xml:space="preserve"> of the </w:t>
      </w:r>
      <w:proofErr w:type="spellStart"/>
      <w:r w:rsidRPr="00020BCF">
        <w:rPr>
          <w:i/>
          <w:lang w:val="fr-CA"/>
        </w:rPr>
        <w:t>oppressed</w:t>
      </w:r>
      <w:proofErr w:type="spellEnd"/>
      <w:r w:rsidRPr="00020BCF">
        <w:rPr>
          <w:lang w:val="fr-CA"/>
        </w:rPr>
        <w:t>. Continuum, New York.</w:t>
      </w:r>
      <w:r w:rsidRPr="00020BCF">
        <w:rPr>
          <w:i/>
          <w:lang w:val="fr-CA"/>
        </w:rPr>
        <w:t xml:space="preserve"> </w:t>
      </w:r>
    </w:p>
    <w:p w14:paraId="49DFAB1B" w14:textId="50BCB243" w:rsidR="0003665D" w:rsidRPr="00020BCF" w:rsidRDefault="0003665D" w:rsidP="00285EEC">
      <w:pPr>
        <w:spacing w:after="120"/>
        <w:jc w:val="both"/>
        <w:rPr>
          <w:lang w:val="fr-CA"/>
        </w:rPr>
      </w:pPr>
      <w:proofErr w:type="spellStart"/>
      <w:r w:rsidRPr="00020BCF">
        <w:rPr>
          <w:lang w:val="fr-CA"/>
        </w:rPr>
        <w:t>Humphries</w:t>
      </w:r>
      <w:proofErr w:type="spellEnd"/>
      <w:r w:rsidRPr="00020BCF">
        <w:rPr>
          <w:lang w:val="fr-CA"/>
        </w:rPr>
        <w:t xml:space="preserve"> S, Jimenez J, Sierra F, </w:t>
      </w:r>
      <w:r w:rsidR="001C741C" w:rsidRPr="00020BCF">
        <w:rPr>
          <w:lang w:val="fr-CA"/>
        </w:rPr>
        <w:t>et</w:t>
      </w:r>
      <w:r w:rsidRPr="00020BCF">
        <w:rPr>
          <w:lang w:val="fr-CA"/>
        </w:rPr>
        <w:t xml:space="preserve"> Gallardo O (2008). Sharing in Innovation: </w:t>
      </w:r>
      <w:proofErr w:type="spellStart"/>
      <w:r w:rsidRPr="00020BCF">
        <w:rPr>
          <w:lang w:val="fr-CA"/>
        </w:rPr>
        <w:t>Reflections</w:t>
      </w:r>
      <w:proofErr w:type="spellEnd"/>
      <w:r w:rsidRPr="00020BCF">
        <w:rPr>
          <w:lang w:val="fr-CA"/>
        </w:rPr>
        <w:t xml:space="preserve"> on a Partnership to </w:t>
      </w:r>
      <w:proofErr w:type="spellStart"/>
      <w:r w:rsidRPr="00020BCF">
        <w:rPr>
          <w:lang w:val="fr-CA"/>
        </w:rPr>
        <w:t>Improve</w:t>
      </w:r>
      <w:proofErr w:type="spellEnd"/>
      <w:r w:rsidRPr="00020BCF">
        <w:rPr>
          <w:lang w:val="fr-CA"/>
        </w:rPr>
        <w:t xml:space="preserve"> </w:t>
      </w:r>
      <w:proofErr w:type="spellStart"/>
      <w:r w:rsidRPr="00020BCF">
        <w:rPr>
          <w:lang w:val="fr-CA"/>
        </w:rPr>
        <w:t>Livelihoods</w:t>
      </w:r>
      <w:proofErr w:type="spellEnd"/>
      <w:r w:rsidRPr="00020BCF">
        <w:rPr>
          <w:lang w:val="fr-CA"/>
        </w:rPr>
        <w:t xml:space="preserve"> and Resource Conservation in the </w:t>
      </w:r>
      <w:proofErr w:type="spellStart"/>
      <w:r w:rsidRPr="00020BCF">
        <w:rPr>
          <w:lang w:val="fr-CA"/>
        </w:rPr>
        <w:t>Honduran</w:t>
      </w:r>
      <w:proofErr w:type="spellEnd"/>
      <w:r w:rsidRPr="00020BCF">
        <w:rPr>
          <w:lang w:val="fr-CA"/>
        </w:rPr>
        <w:t xml:space="preserve"> </w:t>
      </w:r>
      <w:proofErr w:type="spellStart"/>
      <w:r w:rsidRPr="00020BCF">
        <w:rPr>
          <w:lang w:val="fr-CA"/>
        </w:rPr>
        <w:t>Hillsides</w:t>
      </w:r>
      <w:proofErr w:type="spellEnd"/>
      <w:r w:rsidRPr="00020BCF">
        <w:rPr>
          <w:lang w:val="fr-CA"/>
        </w:rPr>
        <w:t xml:space="preserve">. </w:t>
      </w:r>
      <w:proofErr w:type="gramStart"/>
      <w:r w:rsidR="00360763" w:rsidRPr="00020BCF">
        <w:rPr>
          <w:lang w:val="fr-CA"/>
        </w:rPr>
        <w:t>dans</w:t>
      </w:r>
      <w:proofErr w:type="gramEnd"/>
      <w:r w:rsidRPr="00020BCF">
        <w:rPr>
          <w:lang w:val="fr-CA"/>
        </w:rPr>
        <w:t xml:space="preserve"> L. </w:t>
      </w:r>
      <w:proofErr w:type="spellStart"/>
      <w:r w:rsidRPr="00020BCF">
        <w:rPr>
          <w:lang w:val="fr-CA"/>
        </w:rPr>
        <w:t>Fortman</w:t>
      </w:r>
      <w:proofErr w:type="spellEnd"/>
      <w:r w:rsidRPr="00020BCF">
        <w:rPr>
          <w:lang w:val="fr-CA"/>
        </w:rPr>
        <w:t>, editor</w:t>
      </w:r>
      <w:r w:rsidRPr="00020BCF">
        <w:rPr>
          <w:i/>
          <w:lang w:val="fr-CA"/>
        </w:rPr>
        <w:t xml:space="preserve">. </w:t>
      </w:r>
      <w:proofErr w:type="spellStart"/>
      <w:r w:rsidRPr="00020BCF">
        <w:rPr>
          <w:i/>
          <w:lang w:val="fr-CA"/>
        </w:rPr>
        <w:t>Participatory</w:t>
      </w:r>
      <w:proofErr w:type="spellEnd"/>
      <w:r w:rsidRPr="00020BCF">
        <w:rPr>
          <w:i/>
          <w:lang w:val="fr-CA"/>
        </w:rPr>
        <w:t xml:space="preserve"> </w:t>
      </w:r>
      <w:proofErr w:type="spellStart"/>
      <w:r w:rsidRPr="00020BCF">
        <w:rPr>
          <w:i/>
          <w:lang w:val="fr-CA"/>
        </w:rPr>
        <w:t>Research</w:t>
      </w:r>
      <w:proofErr w:type="spellEnd"/>
      <w:r w:rsidRPr="00020BCF">
        <w:rPr>
          <w:i/>
          <w:lang w:val="fr-CA"/>
        </w:rPr>
        <w:t xml:space="preserve"> in Conservation and Rural </w:t>
      </w:r>
      <w:proofErr w:type="spellStart"/>
      <w:r w:rsidRPr="00020BCF">
        <w:rPr>
          <w:i/>
          <w:lang w:val="fr-CA"/>
        </w:rPr>
        <w:t>Livelihoods</w:t>
      </w:r>
      <w:proofErr w:type="spellEnd"/>
      <w:r w:rsidRPr="00020BCF">
        <w:rPr>
          <w:lang w:val="fr-CA"/>
        </w:rPr>
        <w:t xml:space="preserve">. </w:t>
      </w:r>
      <w:proofErr w:type="spellStart"/>
      <w:r w:rsidRPr="00020BCF">
        <w:rPr>
          <w:lang w:val="fr-CA"/>
        </w:rPr>
        <w:t>Wiley</w:t>
      </w:r>
      <w:proofErr w:type="spellEnd"/>
      <w:r w:rsidRPr="00020BCF">
        <w:rPr>
          <w:lang w:val="fr-CA"/>
        </w:rPr>
        <w:t xml:space="preserve">-Blackwell. </w:t>
      </w:r>
    </w:p>
    <w:p w14:paraId="1D01F6E2" w14:textId="77777777" w:rsidR="001C741C" w:rsidRPr="00020BCF" w:rsidRDefault="001C741C" w:rsidP="00285EEC">
      <w:pPr>
        <w:spacing w:after="120"/>
        <w:jc w:val="both"/>
        <w:rPr>
          <w:lang w:val="fr-CA"/>
        </w:rPr>
      </w:pPr>
      <w:r w:rsidRPr="00020BCF">
        <w:rPr>
          <w:lang w:val="fr-CA"/>
        </w:rPr>
        <w:t>IRSC (2007). Lignes directrices des IRSC pour la recherche en santé chez les peuples autochtones (2007-2010)</w:t>
      </w:r>
    </w:p>
    <w:p w14:paraId="27FDF32B" w14:textId="78BAE268" w:rsidR="0003665D" w:rsidRPr="00020BCF" w:rsidRDefault="0003665D" w:rsidP="00285EEC">
      <w:pPr>
        <w:spacing w:after="120"/>
        <w:jc w:val="both"/>
        <w:rPr>
          <w:lang w:val="fr-CA"/>
        </w:rPr>
      </w:pPr>
      <w:proofErr w:type="spellStart"/>
      <w:r w:rsidRPr="00020BCF">
        <w:rPr>
          <w:lang w:val="fr-CA"/>
        </w:rPr>
        <w:t>Kirkness</w:t>
      </w:r>
      <w:proofErr w:type="spellEnd"/>
      <w:r w:rsidRPr="00020BCF">
        <w:rPr>
          <w:lang w:val="fr-CA"/>
        </w:rPr>
        <w:t xml:space="preserve"> V, </w:t>
      </w:r>
      <w:r w:rsidR="00360763" w:rsidRPr="00020BCF">
        <w:rPr>
          <w:lang w:val="fr-CA"/>
        </w:rPr>
        <w:t>et</w:t>
      </w:r>
      <w:r w:rsidRPr="00020BCF">
        <w:rPr>
          <w:lang w:val="fr-CA"/>
        </w:rPr>
        <w:t xml:space="preserve"> </w:t>
      </w:r>
      <w:proofErr w:type="spellStart"/>
      <w:r w:rsidRPr="00020BCF">
        <w:rPr>
          <w:lang w:val="fr-CA"/>
        </w:rPr>
        <w:t>Barnhardt</w:t>
      </w:r>
      <w:proofErr w:type="spellEnd"/>
      <w:r w:rsidRPr="00020BCF">
        <w:rPr>
          <w:lang w:val="fr-CA"/>
        </w:rPr>
        <w:t xml:space="preserve"> R (1991). First Nations and </w:t>
      </w:r>
      <w:proofErr w:type="spellStart"/>
      <w:r w:rsidRPr="00020BCF">
        <w:rPr>
          <w:lang w:val="fr-CA"/>
        </w:rPr>
        <w:t>higher</w:t>
      </w:r>
      <w:proofErr w:type="spellEnd"/>
      <w:r w:rsidRPr="00020BCF">
        <w:rPr>
          <w:lang w:val="fr-CA"/>
        </w:rPr>
        <w:t xml:space="preserve"> </w:t>
      </w:r>
      <w:proofErr w:type="spellStart"/>
      <w:r w:rsidRPr="00020BCF">
        <w:rPr>
          <w:lang w:val="fr-CA"/>
        </w:rPr>
        <w:t>education</w:t>
      </w:r>
      <w:proofErr w:type="spellEnd"/>
      <w:r w:rsidRPr="00020BCF">
        <w:rPr>
          <w:lang w:val="fr-CA"/>
        </w:rPr>
        <w:t xml:space="preserve">: The four </w:t>
      </w:r>
      <w:proofErr w:type="spellStart"/>
      <w:r w:rsidRPr="00020BCF">
        <w:rPr>
          <w:lang w:val="fr-CA"/>
        </w:rPr>
        <w:t>R's</w:t>
      </w:r>
      <w:proofErr w:type="spellEnd"/>
      <w:r w:rsidRPr="00020BCF">
        <w:rPr>
          <w:lang w:val="fr-CA"/>
        </w:rPr>
        <w:t xml:space="preserve"> - respect, relevance, </w:t>
      </w:r>
      <w:proofErr w:type="spellStart"/>
      <w:r w:rsidRPr="00020BCF">
        <w:rPr>
          <w:lang w:val="fr-CA"/>
        </w:rPr>
        <w:t>reciprocity</w:t>
      </w:r>
      <w:proofErr w:type="spellEnd"/>
      <w:r w:rsidRPr="00020BCF">
        <w:rPr>
          <w:lang w:val="fr-CA"/>
        </w:rPr>
        <w:t xml:space="preserve">, and </w:t>
      </w:r>
      <w:proofErr w:type="spellStart"/>
      <w:r w:rsidRPr="00020BCF">
        <w:rPr>
          <w:lang w:val="fr-CA"/>
        </w:rPr>
        <w:t>responsibility</w:t>
      </w:r>
      <w:proofErr w:type="spellEnd"/>
      <w:r w:rsidRPr="00020BCF">
        <w:rPr>
          <w:lang w:val="fr-CA"/>
        </w:rPr>
        <w:t xml:space="preserve">. </w:t>
      </w:r>
      <w:r w:rsidRPr="00020BCF">
        <w:rPr>
          <w:i/>
          <w:lang w:val="fr-CA"/>
        </w:rPr>
        <w:t xml:space="preserve">Journal of American </w:t>
      </w:r>
      <w:proofErr w:type="spellStart"/>
      <w:r w:rsidRPr="00020BCF">
        <w:rPr>
          <w:i/>
          <w:lang w:val="fr-CA"/>
        </w:rPr>
        <w:t>Indian</w:t>
      </w:r>
      <w:proofErr w:type="spellEnd"/>
      <w:r w:rsidRPr="00020BCF">
        <w:rPr>
          <w:i/>
          <w:lang w:val="fr-CA"/>
        </w:rPr>
        <w:t xml:space="preserve"> </w:t>
      </w:r>
      <w:proofErr w:type="spellStart"/>
      <w:r w:rsidRPr="00020BCF">
        <w:rPr>
          <w:i/>
          <w:lang w:val="fr-CA"/>
        </w:rPr>
        <w:t>Education</w:t>
      </w:r>
      <w:proofErr w:type="spellEnd"/>
      <w:r w:rsidRPr="00020BCF">
        <w:rPr>
          <w:i/>
          <w:lang w:val="fr-CA"/>
        </w:rPr>
        <w:t>.</w:t>
      </w:r>
      <w:r w:rsidRPr="00020BCF">
        <w:rPr>
          <w:lang w:val="fr-CA"/>
        </w:rPr>
        <w:t xml:space="preserve"> 30:1-15.</w:t>
      </w:r>
    </w:p>
    <w:p w14:paraId="7DBD0E28" w14:textId="5FFCE8F9" w:rsidR="0003665D" w:rsidRPr="00020BCF" w:rsidRDefault="0003665D" w:rsidP="00285EEC">
      <w:pPr>
        <w:spacing w:after="120"/>
        <w:jc w:val="both"/>
        <w:rPr>
          <w:lang w:val="fr-CA"/>
        </w:rPr>
      </w:pPr>
      <w:proofErr w:type="spellStart"/>
      <w:r w:rsidRPr="00020BCF">
        <w:rPr>
          <w:lang w:val="fr-CA"/>
        </w:rPr>
        <w:t>McAllister</w:t>
      </w:r>
      <w:proofErr w:type="spellEnd"/>
      <w:r w:rsidRPr="00020BCF">
        <w:rPr>
          <w:lang w:val="fr-CA"/>
        </w:rPr>
        <w:t xml:space="preserve">, K. 1999. </w:t>
      </w:r>
      <w:proofErr w:type="spellStart"/>
      <w:r w:rsidRPr="00020BCF">
        <w:rPr>
          <w:lang w:val="fr-CA"/>
        </w:rPr>
        <w:t>Understanding</w:t>
      </w:r>
      <w:proofErr w:type="spellEnd"/>
      <w:r w:rsidRPr="00020BCF">
        <w:rPr>
          <w:lang w:val="fr-CA"/>
        </w:rPr>
        <w:t xml:space="preserve"> Participation: Monitoring and </w:t>
      </w:r>
      <w:proofErr w:type="spellStart"/>
      <w:r w:rsidRPr="00020BCF">
        <w:rPr>
          <w:lang w:val="fr-CA"/>
        </w:rPr>
        <w:t>evaluating</w:t>
      </w:r>
      <w:proofErr w:type="spellEnd"/>
      <w:r w:rsidRPr="00020BCF">
        <w:rPr>
          <w:lang w:val="fr-CA"/>
        </w:rPr>
        <w:t xml:space="preserve"> process, outputs and </w:t>
      </w:r>
      <w:proofErr w:type="spellStart"/>
      <w:r w:rsidRPr="00020BCF">
        <w:rPr>
          <w:lang w:val="fr-CA"/>
        </w:rPr>
        <w:t>outcomes</w:t>
      </w:r>
      <w:proofErr w:type="spellEnd"/>
      <w:r w:rsidRPr="00020BCF">
        <w:rPr>
          <w:lang w:val="fr-CA"/>
        </w:rPr>
        <w:t xml:space="preserve">. Ottawa: International </w:t>
      </w:r>
      <w:proofErr w:type="spellStart"/>
      <w:r w:rsidRPr="00020BCF">
        <w:rPr>
          <w:lang w:val="fr-CA"/>
        </w:rPr>
        <w:t>Development</w:t>
      </w:r>
      <w:proofErr w:type="spellEnd"/>
      <w:r w:rsidRPr="00020BCF">
        <w:rPr>
          <w:lang w:val="fr-CA"/>
        </w:rPr>
        <w:t xml:space="preserve"> </w:t>
      </w:r>
      <w:proofErr w:type="spellStart"/>
      <w:r w:rsidRPr="00020BCF">
        <w:rPr>
          <w:lang w:val="fr-CA"/>
        </w:rPr>
        <w:t>Research</w:t>
      </w:r>
      <w:proofErr w:type="spellEnd"/>
      <w:r w:rsidRPr="00020BCF">
        <w:rPr>
          <w:lang w:val="fr-CA"/>
        </w:rPr>
        <w:t xml:space="preserve"> Centre.</w:t>
      </w:r>
    </w:p>
    <w:p w14:paraId="0183824E" w14:textId="0E755E67" w:rsidR="0003665D" w:rsidRPr="00020BCF" w:rsidRDefault="0003665D" w:rsidP="00285EEC">
      <w:pPr>
        <w:spacing w:after="120"/>
        <w:jc w:val="both"/>
        <w:rPr>
          <w:lang w:val="fr-CA"/>
        </w:rPr>
      </w:pPr>
      <w:r w:rsidRPr="00020BCF">
        <w:rPr>
          <w:lang w:val="fr-CA"/>
        </w:rPr>
        <w:t xml:space="preserve">Mukherjee, A (2004) </w:t>
      </w:r>
      <w:proofErr w:type="spellStart"/>
      <w:r w:rsidRPr="00020BCF">
        <w:rPr>
          <w:i/>
          <w:lang w:val="fr-CA"/>
        </w:rPr>
        <w:t>Participatory</w:t>
      </w:r>
      <w:proofErr w:type="spellEnd"/>
      <w:r w:rsidRPr="00020BCF">
        <w:rPr>
          <w:i/>
          <w:lang w:val="fr-CA"/>
        </w:rPr>
        <w:t xml:space="preserve"> rural </w:t>
      </w:r>
      <w:proofErr w:type="spellStart"/>
      <w:r w:rsidRPr="00020BCF">
        <w:rPr>
          <w:i/>
          <w:lang w:val="fr-CA"/>
        </w:rPr>
        <w:t>appraisal</w:t>
      </w:r>
      <w:proofErr w:type="spellEnd"/>
      <w:r w:rsidRPr="00020BCF">
        <w:rPr>
          <w:i/>
          <w:lang w:val="fr-CA"/>
        </w:rPr>
        <w:t>: Methods &amp; applications in rural planning.</w:t>
      </w:r>
      <w:r w:rsidRPr="00020BCF">
        <w:rPr>
          <w:lang w:val="fr-CA"/>
        </w:rPr>
        <w:t xml:space="preserve"> Concept, New Delhi.</w:t>
      </w:r>
    </w:p>
    <w:p w14:paraId="592B4CC2" w14:textId="2D48F0F1" w:rsidR="0003665D" w:rsidRPr="00020BCF" w:rsidRDefault="0003665D" w:rsidP="00285EEC">
      <w:pPr>
        <w:spacing w:after="120"/>
        <w:jc w:val="both"/>
        <w:rPr>
          <w:lang w:val="fr-CA"/>
        </w:rPr>
      </w:pPr>
      <w:proofErr w:type="spellStart"/>
      <w:r w:rsidRPr="00020BCF">
        <w:rPr>
          <w:lang w:val="fr-CA"/>
        </w:rPr>
        <w:t>Parkes</w:t>
      </w:r>
      <w:proofErr w:type="spellEnd"/>
      <w:r w:rsidRPr="00020BCF">
        <w:rPr>
          <w:lang w:val="fr-CA"/>
        </w:rPr>
        <w:t xml:space="preserve"> M, </w:t>
      </w:r>
      <w:r w:rsidR="00360763" w:rsidRPr="00020BCF">
        <w:rPr>
          <w:lang w:val="fr-CA"/>
        </w:rPr>
        <w:t>et</w:t>
      </w:r>
      <w:r w:rsidRPr="00020BCF">
        <w:rPr>
          <w:lang w:val="fr-CA"/>
        </w:rPr>
        <w:t xml:space="preserve"> </w:t>
      </w:r>
      <w:proofErr w:type="spellStart"/>
      <w:r w:rsidRPr="00020BCF">
        <w:rPr>
          <w:lang w:val="fr-CA"/>
        </w:rPr>
        <w:t>Panelli</w:t>
      </w:r>
      <w:proofErr w:type="spellEnd"/>
      <w:r w:rsidRPr="00020BCF">
        <w:rPr>
          <w:lang w:val="fr-CA"/>
        </w:rPr>
        <w:t xml:space="preserve"> R (2001). </w:t>
      </w:r>
      <w:proofErr w:type="spellStart"/>
      <w:r w:rsidRPr="00020BCF">
        <w:rPr>
          <w:lang w:val="fr-CA"/>
        </w:rPr>
        <w:t>Integrating</w:t>
      </w:r>
      <w:proofErr w:type="spellEnd"/>
      <w:r w:rsidRPr="00020BCF">
        <w:rPr>
          <w:lang w:val="fr-CA"/>
        </w:rPr>
        <w:t xml:space="preserve"> </w:t>
      </w:r>
      <w:proofErr w:type="spellStart"/>
      <w:r w:rsidRPr="00020BCF">
        <w:rPr>
          <w:lang w:val="fr-CA"/>
        </w:rPr>
        <w:t>Catchment</w:t>
      </w:r>
      <w:proofErr w:type="spellEnd"/>
      <w:r w:rsidRPr="00020BCF">
        <w:rPr>
          <w:lang w:val="fr-CA"/>
        </w:rPr>
        <w:t xml:space="preserve"> </w:t>
      </w:r>
      <w:proofErr w:type="spellStart"/>
      <w:r w:rsidRPr="00020BCF">
        <w:rPr>
          <w:lang w:val="fr-CA"/>
        </w:rPr>
        <w:t>Ecosystems</w:t>
      </w:r>
      <w:proofErr w:type="spellEnd"/>
      <w:r w:rsidRPr="00020BCF">
        <w:rPr>
          <w:lang w:val="fr-CA"/>
        </w:rPr>
        <w:t xml:space="preserve"> and Community </w:t>
      </w:r>
      <w:proofErr w:type="spellStart"/>
      <w:r w:rsidRPr="00020BCF">
        <w:rPr>
          <w:lang w:val="fr-CA"/>
        </w:rPr>
        <w:t>Health</w:t>
      </w:r>
      <w:proofErr w:type="spellEnd"/>
      <w:r w:rsidRPr="00020BCF">
        <w:rPr>
          <w:lang w:val="fr-CA"/>
        </w:rPr>
        <w:t xml:space="preserve">: The Value of </w:t>
      </w:r>
      <w:proofErr w:type="spellStart"/>
      <w:r w:rsidRPr="00020BCF">
        <w:rPr>
          <w:lang w:val="fr-CA"/>
        </w:rPr>
        <w:t>Participatory</w:t>
      </w:r>
      <w:proofErr w:type="spellEnd"/>
      <w:r w:rsidRPr="00020BCF">
        <w:rPr>
          <w:lang w:val="fr-CA"/>
        </w:rPr>
        <w:t xml:space="preserve"> Action </w:t>
      </w:r>
      <w:proofErr w:type="spellStart"/>
      <w:r w:rsidRPr="00020BCF">
        <w:rPr>
          <w:lang w:val="fr-CA"/>
        </w:rPr>
        <w:t>Research</w:t>
      </w:r>
      <w:proofErr w:type="spellEnd"/>
      <w:r w:rsidRPr="00020BCF">
        <w:rPr>
          <w:lang w:val="fr-CA"/>
        </w:rPr>
        <w:t xml:space="preserve">. </w:t>
      </w:r>
      <w:proofErr w:type="spellStart"/>
      <w:r w:rsidRPr="00020BCF">
        <w:rPr>
          <w:i/>
          <w:lang w:val="fr-CA"/>
        </w:rPr>
        <w:t>Ecosystem</w:t>
      </w:r>
      <w:proofErr w:type="spellEnd"/>
      <w:r w:rsidRPr="00020BCF">
        <w:rPr>
          <w:i/>
          <w:lang w:val="fr-CA"/>
        </w:rPr>
        <w:t xml:space="preserve"> </w:t>
      </w:r>
      <w:proofErr w:type="spellStart"/>
      <w:r w:rsidRPr="00020BCF">
        <w:rPr>
          <w:i/>
          <w:lang w:val="fr-CA"/>
        </w:rPr>
        <w:t>Health</w:t>
      </w:r>
      <w:proofErr w:type="spellEnd"/>
      <w:r w:rsidRPr="00020BCF">
        <w:rPr>
          <w:lang w:val="fr-CA"/>
        </w:rPr>
        <w:t xml:space="preserve"> 7:85-106. </w:t>
      </w:r>
    </w:p>
    <w:p w14:paraId="612FC4B8" w14:textId="7E07E3B3" w:rsidR="0003665D" w:rsidRPr="00020BCF" w:rsidRDefault="0003665D" w:rsidP="00285EEC">
      <w:pPr>
        <w:spacing w:after="120"/>
        <w:jc w:val="both"/>
        <w:rPr>
          <w:lang w:val="fr-CA"/>
        </w:rPr>
      </w:pPr>
      <w:proofErr w:type="spellStart"/>
      <w:r w:rsidRPr="00020BCF">
        <w:rPr>
          <w:lang w:val="fr-CA"/>
        </w:rPr>
        <w:t>Parkes</w:t>
      </w:r>
      <w:proofErr w:type="spellEnd"/>
      <w:r w:rsidRPr="00020BCF">
        <w:rPr>
          <w:lang w:val="fr-CA"/>
        </w:rPr>
        <w:t xml:space="preserve">, M. W., D. Charron </w:t>
      </w:r>
      <w:r w:rsidR="00360763" w:rsidRPr="00020BCF">
        <w:rPr>
          <w:lang w:val="fr-CA"/>
        </w:rPr>
        <w:t>et</w:t>
      </w:r>
      <w:r w:rsidRPr="00020BCF">
        <w:rPr>
          <w:lang w:val="fr-CA"/>
        </w:rPr>
        <w:t xml:space="preserve"> A. Sanchez (2012). </w:t>
      </w:r>
      <w:proofErr w:type="spellStart"/>
      <w:r w:rsidRPr="00020BCF">
        <w:rPr>
          <w:lang w:val="fr-CA"/>
        </w:rPr>
        <w:t>Better</w:t>
      </w:r>
      <w:proofErr w:type="spellEnd"/>
      <w:r w:rsidRPr="00020BCF">
        <w:rPr>
          <w:lang w:val="fr-CA"/>
        </w:rPr>
        <w:t xml:space="preserve"> </w:t>
      </w:r>
      <w:proofErr w:type="spellStart"/>
      <w:r w:rsidRPr="00020BCF">
        <w:rPr>
          <w:lang w:val="fr-CA"/>
        </w:rPr>
        <w:t>Together</w:t>
      </w:r>
      <w:proofErr w:type="spellEnd"/>
      <w:r w:rsidRPr="00020BCF">
        <w:rPr>
          <w:lang w:val="fr-CA"/>
        </w:rPr>
        <w:t xml:space="preserve">: Field-building Networks at the </w:t>
      </w:r>
      <w:proofErr w:type="spellStart"/>
      <w:r w:rsidRPr="00020BCF">
        <w:rPr>
          <w:lang w:val="fr-CA"/>
        </w:rPr>
        <w:t>Frontiers</w:t>
      </w:r>
      <w:proofErr w:type="spellEnd"/>
      <w:r w:rsidRPr="00020BCF">
        <w:rPr>
          <w:lang w:val="fr-CA"/>
        </w:rPr>
        <w:t xml:space="preserve"> of </w:t>
      </w:r>
      <w:proofErr w:type="spellStart"/>
      <w:r w:rsidRPr="00020BCF">
        <w:rPr>
          <w:lang w:val="fr-CA"/>
        </w:rPr>
        <w:t>Ecohealth</w:t>
      </w:r>
      <w:proofErr w:type="spellEnd"/>
      <w:r w:rsidRPr="00020BCF">
        <w:rPr>
          <w:lang w:val="fr-CA"/>
        </w:rPr>
        <w:t xml:space="preserve"> </w:t>
      </w:r>
      <w:proofErr w:type="spellStart"/>
      <w:r w:rsidRPr="00020BCF">
        <w:rPr>
          <w:lang w:val="fr-CA"/>
        </w:rPr>
        <w:t>Research</w:t>
      </w:r>
      <w:proofErr w:type="spellEnd"/>
      <w:r w:rsidRPr="00020BCF">
        <w:rPr>
          <w:lang w:val="fr-CA"/>
        </w:rPr>
        <w:t>. In. Charron D (</w:t>
      </w:r>
      <w:proofErr w:type="spellStart"/>
      <w:r w:rsidRPr="00020BCF">
        <w:rPr>
          <w:lang w:val="fr-CA"/>
        </w:rPr>
        <w:t>ed</w:t>
      </w:r>
      <w:proofErr w:type="spellEnd"/>
      <w:r w:rsidRPr="00020BCF">
        <w:rPr>
          <w:lang w:val="fr-CA"/>
        </w:rPr>
        <w:t xml:space="preserve">) </w:t>
      </w:r>
      <w:proofErr w:type="spellStart"/>
      <w:r w:rsidRPr="00020BCF">
        <w:rPr>
          <w:i/>
          <w:lang w:val="fr-CA"/>
        </w:rPr>
        <w:t>Ecohealth</w:t>
      </w:r>
      <w:proofErr w:type="spellEnd"/>
      <w:r w:rsidRPr="00020BCF">
        <w:rPr>
          <w:i/>
          <w:lang w:val="fr-CA"/>
        </w:rPr>
        <w:t xml:space="preserve"> </w:t>
      </w:r>
      <w:proofErr w:type="spellStart"/>
      <w:r w:rsidRPr="00020BCF">
        <w:rPr>
          <w:i/>
          <w:lang w:val="fr-CA"/>
        </w:rPr>
        <w:t>Research</w:t>
      </w:r>
      <w:proofErr w:type="spellEnd"/>
      <w:r w:rsidRPr="00020BCF">
        <w:rPr>
          <w:i/>
          <w:lang w:val="fr-CA"/>
        </w:rPr>
        <w:t xml:space="preserve"> in Practice: Innovative </w:t>
      </w:r>
      <w:r w:rsidRPr="00020BCF">
        <w:rPr>
          <w:i/>
          <w:lang w:val="fr-CA"/>
        </w:rPr>
        <w:lastRenderedPageBreak/>
        <w:t xml:space="preserve">Applications of an </w:t>
      </w:r>
      <w:proofErr w:type="spellStart"/>
      <w:r w:rsidRPr="00020BCF">
        <w:rPr>
          <w:i/>
          <w:lang w:val="fr-CA"/>
        </w:rPr>
        <w:t>Ecosystem</w:t>
      </w:r>
      <w:proofErr w:type="spellEnd"/>
      <w:r w:rsidRPr="00020BCF">
        <w:rPr>
          <w:i/>
          <w:lang w:val="fr-CA"/>
        </w:rPr>
        <w:t xml:space="preserve"> </w:t>
      </w:r>
      <w:proofErr w:type="spellStart"/>
      <w:r w:rsidRPr="00020BCF">
        <w:rPr>
          <w:i/>
          <w:lang w:val="fr-CA"/>
        </w:rPr>
        <w:t>Approach</w:t>
      </w:r>
      <w:proofErr w:type="spellEnd"/>
      <w:r w:rsidRPr="00020BCF">
        <w:rPr>
          <w:i/>
          <w:lang w:val="fr-CA"/>
        </w:rPr>
        <w:t xml:space="preserve"> to </w:t>
      </w:r>
      <w:proofErr w:type="spellStart"/>
      <w:r w:rsidRPr="00020BCF">
        <w:rPr>
          <w:i/>
          <w:lang w:val="fr-CA"/>
        </w:rPr>
        <w:t>Health</w:t>
      </w:r>
      <w:proofErr w:type="spellEnd"/>
      <w:r w:rsidRPr="00020BCF">
        <w:rPr>
          <w:lang w:val="fr-CA"/>
        </w:rPr>
        <w:t xml:space="preserve">. Springer, New York, NY, USA / International </w:t>
      </w:r>
      <w:proofErr w:type="spellStart"/>
      <w:r w:rsidRPr="00020BCF">
        <w:rPr>
          <w:lang w:val="fr-CA"/>
        </w:rPr>
        <w:t>Development</w:t>
      </w:r>
      <w:proofErr w:type="spellEnd"/>
      <w:r w:rsidRPr="00020BCF">
        <w:rPr>
          <w:lang w:val="fr-CA"/>
        </w:rPr>
        <w:t xml:space="preserve"> </w:t>
      </w:r>
      <w:proofErr w:type="spellStart"/>
      <w:r w:rsidRPr="00020BCF">
        <w:rPr>
          <w:lang w:val="fr-CA"/>
        </w:rPr>
        <w:t>Research</w:t>
      </w:r>
      <w:proofErr w:type="spellEnd"/>
      <w:r w:rsidRPr="00020BCF">
        <w:rPr>
          <w:lang w:val="fr-CA"/>
        </w:rPr>
        <w:t xml:space="preserve"> Centre, Ottawa, Canada.</w:t>
      </w:r>
    </w:p>
    <w:p w14:paraId="46E52D51" w14:textId="7DB368A2" w:rsidR="0003665D" w:rsidRPr="00020BCF" w:rsidRDefault="0003665D" w:rsidP="00285EEC">
      <w:pPr>
        <w:spacing w:after="120"/>
        <w:jc w:val="both"/>
        <w:rPr>
          <w:lang w:val="fr-CA"/>
        </w:rPr>
      </w:pPr>
      <w:proofErr w:type="spellStart"/>
      <w:r w:rsidRPr="00020BCF">
        <w:rPr>
          <w:lang w:val="fr-CA"/>
        </w:rPr>
        <w:t>Parkes</w:t>
      </w:r>
      <w:proofErr w:type="spellEnd"/>
      <w:r w:rsidRPr="00020BCF">
        <w:rPr>
          <w:lang w:val="fr-CA"/>
        </w:rPr>
        <w:t xml:space="preserve">, M.W. </w:t>
      </w:r>
      <w:r w:rsidR="00360763" w:rsidRPr="00020BCF">
        <w:rPr>
          <w:lang w:val="fr-CA"/>
        </w:rPr>
        <w:t>(2015)</w:t>
      </w:r>
      <w:r w:rsidRPr="00020BCF">
        <w:rPr>
          <w:lang w:val="fr-CA"/>
        </w:rPr>
        <w:t xml:space="preserve">. Just </w:t>
      </w:r>
      <w:proofErr w:type="spellStart"/>
      <w:r w:rsidRPr="00020BCF">
        <w:rPr>
          <w:lang w:val="fr-CA"/>
        </w:rPr>
        <w:t>Add</w:t>
      </w:r>
      <w:proofErr w:type="spellEnd"/>
      <w:r w:rsidRPr="00020BCF">
        <w:rPr>
          <w:lang w:val="fr-CA"/>
        </w:rPr>
        <w:t xml:space="preserve"> Water: </w:t>
      </w:r>
      <w:proofErr w:type="spellStart"/>
      <w:r w:rsidRPr="00020BCF">
        <w:rPr>
          <w:lang w:val="fr-CA"/>
        </w:rPr>
        <w:t>Dissolving</w:t>
      </w:r>
      <w:proofErr w:type="spellEnd"/>
      <w:r w:rsidRPr="00020BCF">
        <w:rPr>
          <w:lang w:val="fr-CA"/>
        </w:rPr>
        <w:t xml:space="preserve"> </w:t>
      </w:r>
      <w:proofErr w:type="spellStart"/>
      <w:r w:rsidRPr="00020BCF">
        <w:rPr>
          <w:lang w:val="fr-CA"/>
        </w:rPr>
        <w:t>Barriers</w:t>
      </w:r>
      <w:proofErr w:type="spellEnd"/>
      <w:r w:rsidRPr="00020BCF">
        <w:rPr>
          <w:lang w:val="fr-CA"/>
        </w:rPr>
        <w:t xml:space="preserve"> to Collaborative Learning and </w:t>
      </w:r>
      <w:proofErr w:type="spellStart"/>
      <w:r w:rsidRPr="00020BCF">
        <w:rPr>
          <w:lang w:val="fr-CA"/>
        </w:rPr>
        <w:t>Research</w:t>
      </w:r>
      <w:proofErr w:type="spellEnd"/>
      <w:r w:rsidRPr="00020BCF">
        <w:rPr>
          <w:lang w:val="fr-CA"/>
        </w:rPr>
        <w:t xml:space="preserve"> to </w:t>
      </w:r>
      <w:proofErr w:type="spellStart"/>
      <w:r w:rsidRPr="00020BCF">
        <w:rPr>
          <w:lang w:val="fr-CA"/>
        </w:rPr>
        <w:t>Address</w:t>
      </w:r>
      <w:proofErr w:type="spellEnd"/>
      <w:r w:rsidRPr="00020BCF">
        <w:rPr>
          <w:lang w:val="fr-CA"/>
        </w:rPr>
        <w:t xml:space="preserve"> </w:t>
      </w:r>
      <w:proofErr w:type="spellStart"/>
      <w:r w:rsidRPr="00020BCF">
        <w:rPr>
          <w:lang w:val="fr-CA"/>
        </w:rPr>
        <w:t>Health</w:t>
      </w:r>
      <w:proofErr w:type="spellEnd"/>
      <w:r w:rsidRPr="00020BCF">
        <w:rPr>
          <w:lang w:val="fr-CA"/>
        </w:rPr>
        <w:t xml:space="preserve">, </w:t>
      </w:r>
      <w:proofErr w:type="spellStart"/>
      <w:r w:rsidRPr="00020BCF">
        <w:rPr>
          <w:lang w:val="fr-CA"/>
        </w:rPr>
        <w:t>Ecosystems</w:t>
      </w:r>
      <w:proofErr w:type="spellEnd"/>
      <w:r w:rsidRPr="00020BCF">
        <w:rPr>
          <w:lang w:val="fr-CA"/>
        </w:rPr>
        <w:t xml:space="preserve"> and </w:t>
      </w:r>
      <w:proofErr w:type="spellStart"/>
      <w:r w:rsidRPr="00020BCF">
        <w:rPr>
          <w:lang w:val="fr-CA"/>
        </w:rPr>
        <w:t>Equity</w:t>
      </w:r>
      <w:proofErr w:type="spellEnd"/>
      <w:r w:rsidRPr="00020BCF">
        <w:rPr>
          <w:lang w:val="fr-CA"/>
        </w:rPr>
        <w:t xml:space="preserve">. </w:t>
      </w:r>
      <w:r w:rsidR="00360763" w:rsidRPr="00020BCF">
        <w:rPr>
          <w:lang w:val="fr-CA"/>
        </w:rPr>
        <w:t>Dans</w:t>
      </w:r>
      <w:r w:rsidRPr="00020BCF">
        <w:rPr>
          <w:lang w:val="fr-CA"/>
        </w:rPr>
        <w:t xml:space="preserve"> </w:t>
      </w:r>
      <w:proofErr w:type="spellStart"/>
      <w:r w:rsidRPr="00020BCF">
        <w:rPr>
          <w:lang w:val="fr-CA"/>
        </w:rPr>
        <w:t>Hallstrom</w:t>
      </w:r>
      <w:proofErr w:type="spellEnd"/>
      <w:r w:rsidRPr="00020BCF">
        <w:rPr>
          <w:lang w:val="fr-CA"/>
        </w:rPr>
        <w:t xml:space="preserve">, </w:t>
      </w:r>
      <w:proofErr w:type="spellStart"/>
      <w:r w:rsidRPr="00020BCF">
        <w:rPr>
          <w:lang w:val="fr-CA"/>
        </w:rPr>
        <w:t>Guehlstorf</w:t>
      </w:r>
      <w:proofErr w:type="spellEnd"/>
      <w:r w:rsidRPr="00020BCF">
        <w:rPr>
          <w:lang w:val="fr-CA"/>
        </w:rPr>
        <w:t xml:space="preserve"> </w:t>
      </w:r>
      <w:r w:rsidR="00360763" w:rsidRPr="00020BCF">
        <w:rPr>
          <w:lang w:val="fr-CA"/>
        </w:rPr>
        <w:t>et</w:t>
      </w:r>
      <w:r w:rsidRPr="00020BCF">
        <w:rPr>
          <w:lang w:val="fr-CA"/>
        </w:rPr>
        <w:t xml:space="preserve"> </w:t>
      </w:r>
      <w:proofErr w:type="spellStart"/>
      <w:r w:rsidRPr="00020BCF">
        <w:rPr>
          <w:lang w:val="fr-CA"/>
        </w:rPr>
        <w:t>Parkes</w:t>
      </w:r>
      <w:proofErr w:type="spellEnd"/>
      <w:r w:rsidRPr="00020BCF">
        <w:rPr>
          <w:lang w:val="fr-CA"/>
        </w:rPr>
        <w:t xml:space="preserve"> (</w:t>
      </w:r>
      <w:proofErr w:type="spellStart"/>
      <w:r w:rsidRPr="00020BCF">
        <w:rPr>
          <w:lang w:val="fr-CA"/>
        </w:rPr>
        <w:t>eds</w:t>
      </w:r>
      <w:proofErr w:type="spellEnd"/>
      <w:r w:rsidRPr="00020BCF">
        <w:rPr>
          <w:lang w:val="fr-CA"/>
        </w:rPr>
        <w:t xml:space="preserve">) </w:t>
      </w:r>
      <w:r w:rsidRPr="00020BCF">
        <w:rPr>
          <w:i/>
          <w:lang w:val="fr-CA"/>
        </w:rPr>
        <w:t xml:space="preserve">Beyond </w:t>
      </w:r>
      <w:proofErr w:type="spellStart"/>
      <w:r w:rsidRPr="00020BCF">
        <w:rPr>
          <w:i/>
          <w:lang w:val="fr-CA"/>
        </w:rPr>
        <w:t>Intractability</w:t>
      </w:r>
      <w:proofErr w:type="spellEnd"/>
      <w:r w:rsidRPr="00020BCF">
        <w:rPr>
          <w:i/>
          <w:lang w:val="fr-CA"/>
        </w:rPr>
        <w:t xml:space="preserve">: Convergence and </w:t>
      </w:r>
      <w:proofErr w:type="spellStart"/>
      <w:r w:rsidRPr="00020BCF">
        <w:rPr>
          <w:i/>
          <w:lang w:val="fr-CA"/>
        </w:rPr>
        <w:t>opportunity</w:t>
      </w:r>
      <w:proofErr w:type="spellEnd"/>
      <w:r w:rsidRPr="00020BCF">
        <w:rPr>
          <w:i/>
          <w:lang w:val="fr-CA"/>
        </w:rPr>
        <w:t xml:space="preserve"> at the interface of </w:t>
      </w:r>
      <w:proofErr w:type="spellStart"/>
      <w:r w:rsidRPr="00020BCF">
        <w:rPr>
          <w:i/>
          <w:lang w:val="fr-CA"/>
        </w:rPr>
        <w:t>environmental</w:t>
      </w:r>
      <w:proofErr w:type="spellEnd"/>
      <w:r w:rsidRPr="00020BCF">
        <w:rPr>
          <w:i/>
          <w:lang w:val="fr-CA"/>
        </w:rPr>
        <w:t xml:space="preserve">, </w:t>
      </w:r>
      <w:proofErr w:type="spellStart"/>
      <w:r w:rsidRPr="00020BCF">
        <w:rPr>
          <w:i/>
          <w:lang w:val="fr-CA"/>
        </w:rPr>
        <w:t>health</w:t>
      </w:r>
      <w:proofErr w:type="spellEnd"/>
      <w:r w:rsidRPr="00020BCF">
        <w:rPr>
          <w:i/>
          <w:lang w:val="fr-CA"/>
        </w:rPr>
        <w:t xml:space="preserve"> and social issues.</w:t>
      </w:r>
      <w:r w:rsidRPr="00020BCF">
        <w:rPr>
          <w:lang w:val="fr-CA"/>
        </w:rPr>
        <w:t xml:space="preserve"> UBC </w:t>
      </w:r>
      <w:proofErr w:type="spellStart"/>
      <w:r w:rsidRPr="00020BCF">
        <w:rPr>
          <w:lang w:val="fr-CA"/>
        </w:rPr>
        <w:t>Press</w:t>
      </w:r>
      <w:proofErr w:type="spellEnd"/>
      <w:r w:rsidRPr="00020BCF">
        <w:rPr>
          <w:lang w:val="fr-CA"/>
        </w:rPr>
        <w:t xml:space="preserve">. </w:t>
      </w:r>
    </w:p>
    <w:p w14:paraId="16331F3E" w14:textId="75EA6216" w:rsidR="0003665D" w:rsidRPr="00020BCF" w:rsidRDefault="0003665D" w:rsidP="00285EEC">
      <w:pPr>
        <w:spacing w:after="120"/>
        <w:jc w:val="both"/>
        <w:rPr>
          <w:lang w:val="fr-CA"/>
        </w:rPr>
      </w:pPr>
      <w:r w:rsidRPr="00020BCF">
        <w:rPr>
          <w:lang w:val="fr-CA"/>
        </w:rPr>
        <w:t xml:space="preserve">San Sebastian, M., </w:t>
      </w:r>
      <w:proofErr w:type="spellStart"/>
      <w:r w:rsidRPr="00020BCF">
        <w:rPr>
          <w:lang w:val="fr-CA"/>
        </w:rPr>
        <w:t>Hurtig</w:t>
      </w:r>
      <w:proofErr w:type="spellEnd"/>
      <w:r w:rsidRPr="00020BCF">
        <w:rPr>
          <w:lang w:val="fr-CA"/>
        </w:rPr>
        <w:t xml:space="preserve">, A. K. (2005) </w:t>
      </w:r>
      <w:proofErr w:type="spellStart"/>
      <w:r w:rsidRPr="00020BCF">
        <w:rPr>
          <w:lang w:val="fr-CA"/>
        </w:rPr>
        <w:t>Oil</w:t>
      </w:r>
      <w:proofErr w:type="spellEnd"/>
      <w:r w:rsidRPr="00020BCF">
        <w:rPr>
          <w:lang w:val="fr-CA"/>
        </w:rPr>
        <w:t xml:space="preserve"> </w:t>
      </w:r>
      <w:proofErr w:type="spellStart"/>
      <w:r w:rsidRPr="00020BCF">
        <w:rPr>
          <w:lang w:val="fr-CA"/>
        </w:rPr>
        <w:t>development</w:t>
      </w:r>
      <w:proofErr w:type="spellEnd"/>
      <w:r w:rsidRPr="00020BCF">
        <w:rPr>
          <w:lang w:val="fr-CA"/>
        </w:rPr>
        <w:t xml:space="preserve"> and </w:t>
      </w:r>
      <w:proofErr w:type="spellStart"/>
      <w:r w:rsidRPr="00020BCF">
        <w:rPr>
          <w:lang w:val="fr-CA"/>
        </w:rPr>
        <w:t>health</w:t>
      </w:r>
      <w:proofErr w:type="spellEnd"/>
      <w:r w:rsidRPr="00020BCF">
        <w:rPr>
          <w:lang w:val="fr-CA"/>
        </w:rPr>
        <w:t xml:space="preserve"> in the Amazon basin of </w:t>
      </w:r>
      <w:proofErr w:type="spellStart"/>
      <w:r w:rsidRPr="00020BCF">
        <w:rPr>
          <w:lang w:val="fr-CA"/>
        </w:rPr>
        <w:t>Ecuador</w:t>
      </w:r>
      <w:proofErr w:type="spellEnd"/>
      <w:r w:rsidRPr="00020BCF">
        <w:rPr>
          <w:lang w:val="fr-CA"/>
        </w:rPr>
        <w:t xml:space="preserve">: the </w:t>
      </w:r>
      <w:proofErr w:type="spellStart"/>
      <w:r w:rsidRPr="00020BCF">
        <w:rPr>
          <w:lang w:val="fr-CA"/>
        </w:rPr>
        <w:t>popular</w:t>
      </w:r>
      <w:proofErr w:type="spellEnd"/>
      <w:r w:rsidRPr="00020BCF">
        <w:rPr>
          <w:lang w:val="fr-CA"/>
        </w:rPr>
        <w:t xml:space="preserve"> </w:t>
      </w:r>
      <w:proofErr w:type="spellStart"/>
      <w:r w:rsidRPr="00020BCF">
        <w:rPr>
          <w:lang w:val="fr-CA"/>
        </w:rPr>
        <w:t>epidemiology</w:t>
      </w:r>
      <w:proofErr w:type="spellEnd"/>
      <w:r w:rsidRPr="00020BCF">
        <w:rPr>
          <w:lang w:val="fr-CA"/>
        </w:rPr>
        <w:t xml:space="preserve"> process. </w:t>
      </w:r>
      <w:r w:rsidRPr="00020BCF">
        <w:rPr>
          <w:i/>
          <w:lang w:val="fr-CA"/>
        </w:rPr>
        <w:t xml:space="preserve">Social Science &amp; </w:t>
      </w:r>
      <w:proofErr w:type="spellStart"/>
      <w:r w:rsidRPr="00020BCF">
        <w:rPr>
          <w:i/>
          <w:lang w:val="fr-CA"/>
        </w:rPr>
        <w:t>Medicine</w:t>
      </w:r>
      <w:proofErr w:type="spellEnd"/>
      <w:r w:rsidRPr="00020BCF">
        <w:rPr>
          <w:i/>
          <w:lang w:val="fr-CA"/>
        </w:rPr>
        <w:t xml:space="preserve"> 60</w:t>
      </w:r>
      <w:r w:rsidRPr="00020BCF">
        <w:rPr>
          <w:lang w:val="fr-CA"/>
        </w:rPr>
        <w:t>: 799-807.</w:t>
      </w:r>
    </w:p>
    <w:p w14:paraId="022655CA" w14:textId="3BC1CBBF" w:rsidR="0003665D" w:rsidRPr="00020BCF" w:rsidRDefault="0003665D" w:rsidP="00285EEC">
      <w:pPr>
        <w:spacing w:after="120"/>
        <w:jc w:val="both"/>
        <w:rPr>
          <w:lang w:val="fr-CA"/>
        </w:rPr>
      </w:pPr>
      <w:proofErr w:type="spellStart"/>
      <w:r w:rsidRPr="00020BCF">
        <w:rPr>
          <w:lang w:val="fr-CA"/>
        </w:rPr>
        <w:t>Schensul</w:t>
      </w:r>
      <w:proofErr w:type="spellEnd"/>
      <w:r w:rsidRPr="00020BCF">
        <w:rPr>
          <w:lang w:val="fr-CA"/>
        </w:rPr>
        <w:t xml:space="preserve">, J; </w:t>
      </w:r>
      <w:proofErr w:type="spellStart"/>
      <w:r w:rsidRPr="00020BCF">
        <w:rPr>
          <w:lang w:val="fr-CA"/>
        </w:rPr>
        <w:t>LeCompte</w:t>
      </w:r>
      <w:proofErr w:type="spellEnd"/>
      <w:r w:rsidRPr="00020BCF">
        <w:rPr>
          <w:lang w:val="fr-CA"/>
        </w:rPr>
        <w:t xml:space="preserve">, M (1999) </w:t>
      </w:r>
      <w:r w:rsidRPr="00020BCF">
        <w:rPr>
          <w:i/>
          <w:lang w:val="fr-CA"/>
        </w:rPr>
        <w:t xml:space="preserve">The </w:t>
      </w:r>
      <w:proofErr w:type="spellStart"/>
      <w:r w:rsidRPr="00020BCF">
        <w:rPr>
          <w:i/>
          <w:lang w:val="fr-CA"/>
        </w:rPr>
        <w:t>ethnographer’s</w:t>
      </w:r>
      <w:proofErr w:type="spellEnd"/>
      <w:r w:rsidRPr="00020BCF">
        <w:rPr>
          <w:i/>
          <w:lang w:val="fr-CA"/>
        </w:rPr>
        <w:t xml:space="preserve"> toolkit: </w:t>
      </w:r>
      <w:proofErr w:type="spellStart"/>
      <w:r w:rsidRPr="00020BCF">
        <w:rPr>
          <w:i/>
          <w:lang w:val="fr-CA"/>
        </w:rPr>
        <w:t>Designing</w:t>
      </w:r>
      <w:proofErr w:type="spellEnd"/>
      <w:r w:rsidRPr="00020BCF">
        <w:rPr>
          <w:i/>
          <w:lang w:val="fr-CA"/>
        </w:rPr>
        <w:t xml:space="preserve"> and </w:t>
      </w:r>
      <w:proofErr w:type="spellStart"/>
      <w:r w:rsidRPr="00020BCF">
        <w:rPr>
          <w:i/>
          <w:lang w:val="fr-CA"/>
        </w:rPr>
        <w:t>conducting</w:t>
      </w:r>
      <w:proofErr w:type="spellEnd"/>
      <w:r w:rsidRPr="00020BCF">
        <w:rPr>
          <w:i/>
          <w:lang w:val="fr-CA"/>
        </w:rPr>
        <w:t xml:space="preserve"> </w:t>
      </w:r>
      <w:proofErr w:type="spellStart"/>
      <w:r w:rsidRPr="00020BCF">
        <w:rPr>
          <w:i/>
          <w:lang w:val="fr-CA"/>
        </w:rPr>
        <w:t>ethnographic</w:t>
      </w:r>
      <w:proofErr w:type="spellEnd"/>
      <w:r w:rsidRPr="00020BCF">
        <w:rPr>
          <w:i/>
          <w:lang w:val="fr-CA"/>
        </w:rPr>
        <w:t xml:space="preserve"> </w:t>
      </w:r>
      <w:proofErr w:type="spellStart"/>
      <w:r w:rsidRPr="00020BCF">
        <w:rPr>
          <w:i/>
          <w:lang w:val="fr-CA"/>
        </w:rPr>
        <w:t>research</w:t>
      </w:r>
      <w:proofErr w:type="spellEnd"/>
      <w:r w:rsidRPr="00020BCF">
        <w:rPr>
          <w:i/>
          <w:lang w:val="fr-CA"/>
        </w:rPr>
        <w:t xml:space="preserve">. </w:t>
      </w:r>
      <w:proofErr w:type="spellStart"/>
      <w:r w:rsidRPr="00020BCF">
        <w:rPr>
          <w:lang w:val="fr-CA"/>
        </w:rPr>
        <w:t>Rowman</w:t>
      </w:r>
      <w:proofErr w:type="spellEnd"/>
      <w:r w:rsidRPr="00020BCF">
        <w:rPr>
          <w:lang w:val="fr-CA"/>
        </w:rPr>
        <w:t xml:space="preserve"> Altamira, </w:t>
      </w:r>
      <w:proofErr w:type="spellStart"/>
      <w:r w:rsidRPr="00020BCF">
        <w:rPr>
          <w:lang w:val="fr-CA"/>
        </w:rPr>
        <w:t>Walnut</w:t>
      </w:r>
      <w:proofErr w:type="spellEnd"/>
      <w:r w:rsidRPr="00020BCF">
        <w:rPr>
          <w:lang w:val="fr-CA"/>
        </w:rPr>
        <w:t xml:space="preserve"> Creek CA.</w:t>
      </w:r>
    </w:p>
    <w:p w14:paraId="13B5D5E4" w14:textId="5F9C9494" w:rsidR="0003665D" w:rsidRPr="00020BCF" w:rsidRDefault="0003665D" w:rsidP="00285EEC">
      <w:pPr>
        <w:spacing w:after="120"/>
        <w:jc w:val="both"/>
        <w:rPr>
          <w:lang w:val="fr-CA"/>
        </w:rPr>
      </w:pPr>
      <w:proofErr w:type="spellStart"/>
      <w:r w:rsidRPr="00020BCF">
        <w:rPr>
          <w:lang w:val="fr-CA"/>
        </w:rPr>
        <w:t>Schnarch</w:t>
      </w:r>
      <w:proofErr w:type="spellEnd"/>
      <w:r w:rsidRPr="00020BCF">
        <w:rPr>
          <w:lang w:val="fr-CA"/>
        </w:rPr>
        <w:t xml:space="preserve">, B (2004) </w:t>
      </w:r>
      <w:proofErr w:type="spellStart"/>
      <w:r w:rsidRPr="00020BCF">
        <w:rPr>
          <w:lang w:val="fr-CA"/>
        </w:rPr>
        <w:t>Ownership</w:t>
      </w:r>
      <w:proofErr w:type="spellEnd"/>
      <w:r w:rsidRPr="00020BCF">
        <w:rPr>
          <w:lang w:val="fr-CA"/>
        </w:rPr>
        <w:t>, Control, Access, and Possession (OCAP)</w:t>
      </w:r>
    </w:p>
    <w:p w14:paraId="14043169" w14:textId="14B22BA4" w:rsidR="0003665D" w:rsidRPr="00020BCF" w:rsidRDefault="0003665D" w:rsidP="00285EEC">
      <w:pPr>
        <w:spacing w:after="120"/>
        <w:jc w:val="both"/>
        <w:rPr>
          <w:lang w:val="fr-CA"/>
        </w:rPr>
      </w:pPr>
      <w:r w:rsidRPr="00020BCF">
        <w:rPr>
          <w:lang w:val="fr-CA"/>
        </w:rPr>
        <w:t>Self-</w:t>
      </w:r>
      <w:proofErr w:type="spellStart"/>
      <w:r w:rsidRPr="00020BCF">
        <w:rPr>
          <w:lang w:val="fr-CA"/>
        </w:rPr>
        <w:t>Determination</w:t>
      </w:r>
      <w:proofErr w:type="spellEnd"/>
      <w:r w:rsidRPr="00020BCF">
        <w:rPr>
          <w:lang w:val="fr-CA"/>
        </w:rPr>
        <w:t xml:space="preserve"> </w:t>
      </w:r>
      <w:proofErr w:type="spellStart"/>
      <w:r w:rsidRPr="00020BCF">
        <w:rPr>
          <w:lang w:val="fr-CA"/>
        </w:rPr>
        <w:t>Applied</w:t>
      </w:r>
      <w:proofErr w:type="spellEnd"/>
      <w:r w:rsidRPr="00020BCF">
        <w:rPr>
          <w:lang w:val="fr-CA"/>
        </w:rPr>
        <w:t xml:space="preserve"> to </w:t>
      </w:r>
      <w:proofErr w:type="spellStart"/>
      <w:r w:rsidRPr="00020BCF">
        <w:rPr>
          <w:lang w:val="fr-CA"/>
        </w:rPr>
        <w:t>Research</w:t>
      </w:r>
      <w:proofErr w:type="spellEnd"/>
      <w:r w:rsidRPr="00020BCF">
        <w:rPr>
          <w:lang w:val="fr-CA"/>
        </w:rPr>
        <w:t xml:space="preserve">. </w:t>
      </w:r>
      <w:r w:rsidRPr="00020BCF">
        <w:rPr>
          <w:i/>
          <w:lang w:val="fr-CA"/>
        </w:rPr>
        <w:t xml:space="preserve">Journal of </w:t>
      </w:r>
      <w:proofErr w:type="spellStart"/>
      <w:r w:rsidRPr="00020BCF">
        <w:rPr>
          <w:i/>
          <w:lang w:val="fr-CA"/>
        </w:rPr>
        <w:t>Aboriginal</w:t>
      </w:r>
      <w:proofErr w:type="spellEnd"/>
      <w:r w:rsidRPr="00020BCF">
        <w:rPr>
          <w:i/>
          <w:lang w:val="fr-CA"/>
        </w:rPr>
        <w:t xml:space="preserve"> </w:t>
      </w:r>
      <w:proofErr w:type="spellStart"/>
      <w:r w:rsidRPr="00020BCF">
        <w:rPr>
          <w:i/>
          <w:lang w:val="fr-CA"/>
        </w:rPr>
        <w:t>Health</w:t>
      </w:r>
      <w:proofErr w:type="spellEnd"/>
      <w:r w:rsidRPr="00020BCF">
        <w:rPr>
          <w:i/>
          <w:lang w:val="fr-CA"/>
        </w:rPr>
        <w:t xml:space="preserve"> 1</w:t>
      </w:r>
      <w:r w:rsidRPr="00020BCF">
        <w:rPr>
          <w:lang w:val="fr-CA"/>
        </w:rPr>
        <w:t>: 80-95.</w:t>
      </w:r>
    </w:p>
    <w:p w14:paraId="0B171530" w14:textId="1240F079" w:rsidR="0003665D" w:rsidRPr="00020BCF" w:rsidRDefault="0003665D" w:rsidP="00285EEC">
      <w:pPr>
        <w:spacing w:after="120"/>
        <w:jc w:val="both"/>
        <w:rPr>
          <w:lang w:val="fr-CA"/>
        </w:rPr>
      </w:pPr>
      <w:r w:rsidRPr="00020BCF">
        <w:rPr>
          <w:lang w:val="fr-CA"/>
        </w:rPr>
        <w:t xml:space="preserve">Stringer, E (2007) </w:t>
      </w:r>
      <w:r w:rsidRPr="00020BCF">
        <w:rPr>
          <w:i/>
          <w:lang w:val="fr-CA"/>
        </w:rPr>
        <w:t xml:space="preserve">Action </w:t>
      </w:r>
      <w:proofErr w:type="spellStart"/>
      <w:r w:rsidRPr="00020BCF">
        <w:rPr>
          <w:i/>
          <w:lang w:val="fr-CA"/>
        </w:rPr>
        <w:t>Research</w:t>
      </w:r>
      <w:proofErr w:type="spellEnd"/>
      <w:r w:rsidRPr="00020BCF">
        <w:rPr>
          <w:lang w:val="fr-CA"/>
        </w:rPr>
        <w:t xml:space="preserve">. Sage, </w:t>
      </w:r>
      <w:proofErr w:type="spellStart"/>
      <w:r w:rsidRPr="00020BCF">
        <w:rPr>
          <w:lang w:val="fr-CA"/>
        </w:rPr>
        <w:t>Thousand</w:t>
      </w:r>
      <w:proofErr w:type="spellEnd"/>
      <w:r w:rsidRPr="00020BCF">
        <w:rPr>
          <w:lang w:val="fr-CA"/>
        </w:rPr>
        <w:t xml:space="preserve"> Oaks CA.</w:t>
      </w:r>
    </w:p>
    <w:p w14:paraId="507D6CB2" w14:textId="605606C8" w:rsidR="0003665D" w:rsidRPr="00020BCF" w:rsidRDefault="0003665D" w:rsidP="00285EEC">
      <w:pPr>
        <w:spacing w:after="120"/>
        <w:jc w:val="both"/>
        <w:rPr>
          <w:lang w:val="fr-CA"/>
        </w:rPr>
      </w:pPr>
      <w:proofErr w:type="spellStart"/>
      <w:r w:rsidRPr="00020BCF">
        <w:rPr>
          <w:lang w:val="fr-CA"/>
        </w:rPr>
        <w:t>Tuhiwai</w:t>
      </w:r>
      <w:proofErr w:type="spellEnd"/>
      <w:r w:rsidRPr="00020BCF">
        <w:rPr>
          <w:lang w:val="fr-CA"/>
        </w:rPr>
        <w:t xml:space="preserve"> Smith, L (1999) </w:t>
      </w:r>
      <w:proofErr w:type="spellStart"/>
      <w:r w:rsidRPr="00020BCF">
        <w:rPr>
          <w:i/>
          <w:lang w:val="fr-CA"/>
        </w:rPr>
        <w:t>Decolonizing</w:t>
      </w:r>
      <w:proofErr w:type="spellEnd"/>
      <w:r w:rsidRPr="00020BCF">
        <w:rPr>
          <w:i/>
          <w:lang w:val="fr-CA"/>
        </w:rPr>
        <w:t xml:space="preserve"> </w:t>
      </w:r>
      <w:proofErr w:type="spellStart"/>
      <w:r w:rsidRPr="00020BCF">
        <w:rPr>
          <w:i/>
          <w:lang w:val="fr-CA"/>
        </w:rPr>
        <w:t>methodologies</w:t>
      </w:r>
      <w:proofErr w:type="spellEnd"/>
      <w:r w:rsidRPr="00020BCF">
        <w:rPr>
          <w:i/>
          <w:lang w:val="fr-CA"/>
        </w:rPr>
        <w:t xml:space="preserve">: </w:t>
      </w:r>
      <w:proofErr w:type="spellStart"/>
      <w:r w:rsidRPr="00020BCF">
        <w:rPr>
          <w:i/>
          <w:lang w:val="fr-CA"/>
        </w:rPr>
        <w:t>Research</w:t>
      </w:r>
      <w:proofErr w:type="spellEnd"/>
      <w:r w:rsidRPr="00020BCF">
        <w:rPr>
          <w:i/>
          <w:lang w:val="fr-CA"/>
        </w:rPr>
        <w:t xml:space="preserve"> and </w:t>
      </w:r>
      <w:proofErr w:type="spellStart"/>
      <w:r w:rsidRPr="00020BCF">
        <w:rPr>
          <w:i/>
          <w:lang w:val="fr-CA"/>
        </w:rPr>
        <w:t>Indigenous</w:t>
      </w:r>
      <w:proofErr w:type="spellEnd"/>
      <w:r w:rsidRPr="00020BCF">
        <w:rPr>
          <w:i/>
          <w:lang w:val="fr-CA"/>
        </w:rPr>
        <w:t xml:space="preserve"> peoples.</w:t>
      </w:r>
      <w:r w:rsidRPr="00020BCF">
        <w:rPr>
          <w:lang w:val="fr-CA"/>
        </w:rPr>
        <w:t xml:space="preserve"> Zed Books, London.</w:t>
      </w:r>
    </w:p>
    <w:p w14:paraId="36A9941F" w14:textId="3D989F08" w:rsidR="0003665D" w:rsidRPr="00020BCF" w:rsidRDefault="0003665D" w:rsidP="00285EEC">
      <w:pPr>
        <w:spacing w:after="120"/>
        <w:jc w:val="both"/>
        <w:rPr>
          <w:lang w:val="fr-CA"/>
        </w:rPr>
      </w:pPr>
      <w:proofErr w:type="spellStart"/>
      <w:r w:rsidRPr="00020BCF">
        <w:rPr>
          <w:lang w:val="fr-CA"/>
        </w:rPr>
        <w:t>Waltner-Toews</w:t>
      </w:r>
      <w:proofErr w:type="spellEnd"/>
      <w:r w:rsidRPr="00020BCF">
        <w:rPr>
          <w:lang w:val="fr-CA"/>
        </w:rPr>
        <w:t xml:space="preserve">, D., J. Kay, C. </w:t>
      </w:r>
      <w:proofErr w:type="spellStart"/>
      <w:r w:rsidRPr="00020BCF">
        <w:rPr>
          <w:lang w:val="fr-CA"/>
        </w:rPr>
        <w:t>Neudoerffer</w:t>
      </w:r>
      <w:proofErr w:type="spellEnd"/>
      <w:r w:rsidRPr="00020BCF">
        <w:rPr>
          <w:lang w:val="fr-CA"/>
        </w:rPr>
        <w:t xml:space="preserve"> </w:t>
      </w:r>
      <w:r w:rsidR="00360763" w:rsidRPr="00020BCF">
        <w:rPr>
          <w:lang w:val="fr-CA"/>
        </w:rPr>
        <w:t>et</w:t>
      </w:r>
      <w:r w:rsidRPr="00020BCF">
        <w:rPr>
          <w:lang w:val="fr-CA"/>
        </w:rPr>
        <w:t xml:space="preserve"> T. </w:t>
      </w:r>
      <w:proofErr w:type="spellStart"/>
      <w:r w:rsidRPr="00020BCF">
        <w:rPr>
          <w:lang w:val="fr-CA"/>
        </w:rPr>
        <w:t>Gitau</w:t>
      </w:r>
      <w:proofErr w:type="spellEnd"/>
      <w:r w:rsidRPr="00020BCF">
        <w:rPr>
          <w:lang w:val="fr-CA"/>
        </w:rPr>
        <w:t xml:space="preserve"> (2003). "Perspective changes </w:t>
      </w:r>
      <w:proofErr w:type="spellStart"/>
      <w:r w:rsidRPr="00020BCF">
        <w:rPr>
          <w:lang w:val="fr-CA"/>
        </w:rPr>
        <w:t>everything</w:t>
      </w:r>
      <w:proofErr w:type="spellEnd"/>
      <w:r w:rsidRPr="00020BCF">
        <w:rPr>
          <w:lang w:val="fr-CA"/>
        </w:rPr>
        <w:t xml:space="preserve">: </w:t>
      </w:r>
      <w:proofErr w:type="spellStart"/>
      <w:r w:rsidRPr="00020BCF">
        <w:rPr>
          <w:lang w:val="fr-CA"/>
        </w:rPr>
        <w:t>managing</w:t>
      </w:r>
      <w:proofErr w:type="spellEnd"/>
      <w:r w:rsidRPr="00020BCF">
        <w:rPr>
          <w:lang w:val="fr-CA"/>
        </w:rPr>
        <w:t xml:space="preserve"> </w:t>
      </w:r>
      <w:proofErr w:type="spellStart"/>
      <w:r w:rsidRPr="00020BCF">
        <w:rPr>
          <w:lang w:val="fr-CA"/>
        </w:rPr>
        <w:t>ecosystems</w:t>
      </w:r>
      <w:proofErr w:type="spellEnd"/>
      <w:r w:rsidRPr="00020BCF">
        <w:rPr>
          <w:lang w:val="fr-CA"/>
        </w:rPr>
        <w:t xml:space="preserve"> </w:t>
      </w:r>
      <w:proofErr w:type="spellStart"/>
      <w:r w:rsidRPr="00020BCF">
        <w:rPr>
          <w:lang w:val="fr-CA"/>
        </w:rPr>
        <w:t>from</w:t>
      </w:r>
      <w:proofErr w:type="spellEnd"/>
      <w:r w:rsidRPr="00020BCF">
        <w:rPr>
          <w:lang w:val="fr-CA"/>
        </w:rPr>
        <w:t xml:space="preserve"> the </w:t>
      </w:r>
      <w:proofErr w:type="spellStart"/>
      <w:r w:rsidRPr="00020BCF">
        <w:rPr>
          <w:lang w:val="fr-CA"/>
        </w:rPr>
        <w:t>inside</w:t>
      </w:r>
      <w:proofErr w:type="spellEnd"/>
      <w:r w:rsidRPr="00020BCF">
        <w:rPr>
          <w:lang w:val="fr-CA"/>
        </w:rPr>
        <w:t xml:space="preserve"> out." </w:t>
      </w:r>
      <w:proofErr w:type="spellStart"/>
      <w:r w:rsidRPr="00020BCF">
        <w:rPr>
          <w:i/>
          <w:lang w:val="fr-CA"/>
        </w:rPr>
        <w:t>Frontiers</w:t>
      </w:r>
      <w:proofErr w:type="spellEnd"/>
      <w:r w:rsidRPr="00020BCF">
        <w:rPr>
          <w:i/>
          <w:lang w:val="fr-CA"/>
        </w:rPr>
        <w:t xml:space="preserve"> in </w:t>
      </w:r>
      <w:proofErr w:type="spellStart"/>
      <w:r w:rsidRPr="00020BCF">
        <w:rPr>
          <w:i/>
          <w:lang w:val="fr-CA"/>
        </w:rPr>
        <w:t>Ecology</w:t>
      </w:r>
      <w:proofErr w:type="spellEnd"/>
      <w:r w:rsidRPr="00020BCF">
        <w:rPr>
          <w:i/>
          <w:lang w:val="fr-CA"/>
        </w:rPr>
        <w:t xml:space="preserve"> and the </w:t>
      </w:r>
      <w:proofErr w:type="spellStart"/>
      <w:r w:rsidRPr="00020BCF">
        <w:rPr>
          <w:i/>
          <w:lang w:val="fr-CA"/>
        </w:rPr>
        <w:t>Environment</w:t>
      </w:r>
      <w:proofErr w:type="spellEnd"/>
      <w:r w:rsidRPr="00020BCF">
        <w:rPr>
          <w:lang w:val="fr-CA"/>
        </w:rPr>
        <w:t xml:space="preserve"> 1(1): 23-30.</w:t>
      </w:r>
    </w:p>
    <w:p w14:paraId="10D7A354" w14:textId="7526360E" w:rsidR="0003665D" w:rsidRPr="00020BCF" w:rsidRDefault="0003665D" w:rsidP="00285EEC">
      <w:pPr>
        <w:spacing w:after="120"/>
        <w:jc w:val="both"/>
        <w:rPr>
          <w:lang w:val="fr-CA"/>
        </w:rPr>
      </w:pPr>
      <w:proofErr w:type="spellStart"/>
      <w:r w:rsidRPr="00020BCF">
        <w:rPr>
          <w:lang w:val="fr-CA"/>
        </w:rPr>
        <w:t>Waltner-Toews</w:t>
      </w:r>
      <w:proofErr w:type="spellEnd"/>
      <w:r w:rsidRPr="00020BCF">
        <w:rPr>
          <w:lang w:val="fr-CA"/>
        </w:rPr>
        <w:t xml:space="preserve">, D. (2004). </w:t>
      </w:r>
      <w:proofErr w:type="spellStart"/>
      <w:r w:rsidRPr="00020BCF">
        <w:rPr>
          <w:i/>
          <w:lang w:val="fr-CA"/>
        </w:rPr>
        <w:t>Ecosystem</w:t>
      </w:r>
      <w:proofErr w:type="spellEnd"/>
      <w:r w:rsidRPr="00020BCF">
        <w:rPr>
          <w:i/>
          <w:lang w:val="fr-CA"/>
        </w:rPr>
        <w:t xml:space="preserve"> </w:t>
      </w:r>
      <w:proofErr w:type="spellStart"/>
      <w:r w:rsidRPr="00020BCF">
        <w:rPr>
          <w:i/>
          <w:lang w:val="fr-CA"/>
        </w:rPr>
        <w:t>Sustainability</w:t>
      </w:r>
      <w:proofErr w:type="spellEnd"/>
      <w:r w:rsidRPr="00020BCF">
        <w:rPr>
          <w:i/>
          <w:lang w:val="fr-CA"/>
        </w:rPr>
        <w:t xml:space="preserve"> and </w:t>
      </w:r>
      <w:proofErr w:type="spellStart"/>
      <w:r w:rsidRPr="00020BCF">
        <w:rPr>
          <w:i/>
          <w:lang w:val="fr-CA"/>
        </w:rPr>
        <w:t>Health</w:t>
      </w:r>
      <w:proofErr w:type="spellEnd"/>
      <w:r w:rsidRPr="00020BCF">
        <w:rPr>
          <w:i/>
          <w:lang w:val="fr-CA"/>
        </w:rPr>
        <w:t xml:space="preserve">: A </w:t>
      </w:r>
      <w:proofErr w:type="spellStart"/>
      <w:r w:rsidRPr="00020BCF">
        <w:rPr>
          <w:i/>
          <w:lang w:val="fr-CA"/>
        </w:rPr>
        <w:t>Practical</w:t>
      </w:r>
      <w:proofErr w:type="spellEnd"/>
      <w:r w:rsidRPr="00020BCF">
        <w:rPr>
          <w:i/>
          <w:lang w:val="fr-CA"/>
        </w:rPr>
        <w:t xml:space="preserve"> </w:t>
      </w:r>
      <w:proofErr w:type="spellStart"/>
      <w:r w:rsidRPr="00020BCF">
        <w:rPr>
          <w:i/>
          <w:lang w:val="fr-CA"/>
        </w:rPr>
        <w:t>Approach</w:t>
      </w:r>
      <w:proofErr w:type="spellEnd"/>
      <w:r w:rsidRPr="00020BCF">
        <w:rPr>
          <w:lang w:val="fr-CA"/>
        </w:rPr>
        <w:t xml:space="preserve">, Cambridge </w:t>
      </w:r>
      <w:proofErr w:type="spellStart"/>
      <w:r w:rsidRPr="00020BCF">
        <w:rPr>
          <w:lang w:val="fr-CA"/>
        </w:rPr>
        <w:t>University</w:t>
      </w:r>
      <w:proofErr w:type="spellEnd"/>
      <w:r w:rsidRPr="00020BCF">
        <w:rPr>
          <w:lang w:val="fr-CA"/>
        </w:rPr>
        <w:t xml:space="preserve"> </w:t>
      </w:r>
      <w:proofErr w:type="spellStart"/>
      <w:r w:rsidRPr="00020BCF">
        <w:rPr>
          <w:lang w:val="fr-CA"/>
        </w:rPr>
        <w:t>Press</w:t>
      </w:r>
      <w:proofErr w:type="spellEnd"/>
      <w:r w:rsidRPr="00020BCF">
        <w:rPr>
          <w:lang w:val="fr-CA"/>
        </w:rPr>
        <w:t>.</w:t>
      </w:r>
      <w:r w:rsidRPr="00020BCF" w:rsidDel="00127AB7">
        <w:rPr>
          <w:lang w:val="fr-CA"/>
        </w:rPr>
        <w:t xml:space="preserve"> </w:t>
      </w:r>
    </w:p>
    <w:p w14:paraId="01E6B320" w14:textId="7727154E" w:rsidR="00360763" w:rsidRPr="00020BCF" w:rsidRDefault="0003665D" w:rsidP="004A6F1B">
      <w:pPr>
        <w:suppressAutoHyphens w:val="0"/>
        <w:autoSpaceDE w:val="0"/>
        <w:autoSpaceDN w:val="0"/>
        <w:adjustRightInd w:val="0"/>
        <w:spacing w:after="120"/>
        <w:ind w:right="-720"/>
        <w:jc w:val="both"/>
        <w:rPr>
          <w:lang w:val="fr-CA"/>
        </w:rPr>
      </w:pPr>
      <w:proofErr w:type="spellStart"/>
      <w:r w:rsidRPr="00020BCF">
        <w:rPr>
          <w:lang w:val="fr-CA"/>
        </w:rPr>
        <w:t>Woollard</w:t>
      </w:r>
      <w:proofErr w:type="spellEnd"/>
      <w:r w:rsidRPr="00020BCF">
        <w:rPr>
          <w:lang w:val="fr-CA"/>
        </w:rPr>
        <w:t>, R. F. (2006). "</w:t>
      </w:r>
      <w:proofErr w:type="spellStart"/>
      <w:r w:rsidRPr="00020BCF">
        <w:rPr>
          <w:lang w:val="fr-CA"/>
        </w:rPr>
        <w:t>Caring</w:t>
      </w:r>
      <w:proofErr w:type="spellEnd"/>
      <w:r w:rsidRPr="00020BCF">
        <w:rPr>
          <w:lang w:val="fr-CA"/>
        </w:rPr>
        <w:t xml:space="preserve"> for a </w:t>
      </w:r>
      <w:proofErr w:type="spellStart"/>
      <w:r w:rsidRPr="00020BCF">
        <w:rPr>
          <w:lang w:val="fr-CA"/>
        </w:rPr>
        <w:t>common</w:t>
      </w:r>
      <w:proofErr w:type="spellEnd"/>
      <w:r w:rsidRPr="00020BCF">
        <w:rPr>
          <w:lang w:val="fr-CA"/>
        </w:rPr>
        <w:t xml:space="preserve"> future: </w:t>
      </w:r>
      <w:proofErr w:type="spellStart"/>
      <w:r w:rsidRPr="00020BCF">
        <w:rPr>
          <w:lang w:val="fr-CA"/>
        </w:rPr>
        <w:t>medical</w:t>
      </w:r>
      <w:proofErr w:type="spellEnd"/>
      <w:r w:rsidRPr="00020BCF">
        <w:rPr>
          <w:lang w:val="fr-CA"/>
        </w:rPr>
        <w:t xml:space="preserve"> </w:t>
      </w:r>
      <w:proofErr w:type="spellStart"/>
      <w:r w:rsidRPr="00020BCF">
        <w:rPr>
          <w:lang w:val="fr-CA"/>
        </w:rPr>
        <w:t>schools</w:t>
      </w:r>
      <w:proofErr w:type="spellEnd"/>
      <w:r w:rsidRPr="00020BCF">
        <w:rPr>
          <w:lang w:val="fr-CA"/>
        </w:rPr>
        <w:t xml:space="preserve">' social </w:t>
      </w:r>
      <w:proofErr w:type="spellStart"/>
      <w:r w:rsidRPr="00020BCF">
        <w:rPr>
          <w:lang w:val="fr-CA"/>
        </w:rPr>
        <w:t>accountability</w:t>
      </w:r>
      <w:proofErr w:type="spellEnd"/>
      <w:r w:rsidRPr="00020BCF">
        <w:rPr>
          <w:i/>
          <w:lang w:val="fr-CA"/>
        </w:rPr>
        <w:t xml:space="preserve">." </w:t>
      </w:r>
      <w:proofErr w:type="spellStart"/>
      <w:r w:rsidRPr="00020BCF">
        <w:rPr>
          <w:i/>
          <w:lang w:val="fr-CA"/>
        </w:rPr>
        <w:t>Medical</w:t>
      </w:r>
      <w:proofErr w:type="spellEnd"/>
      <w:r w:rsidRPr="00020BCF">
        <w:rPr>
          <w:i/>
          <w:lang w:val="fr-CA"/>
        </w:rPr>
        <w:t xml:space="preserve"> </w:t>
      </w:r>
      <w:proofErr w:type="spellStart"/>
      <w:r w:rsidRPr="00020BCF">
        <w:rPr>
          <w:i/>
          <w:lang w:val="fr-CA"/>
        </w:rPr>
        <w:t>Education</w:t>
      </w:r>
      <w:proofErr w:type="spellEnd"/>
      <w:r w:rsidRPr="00020BCF">
        <w:rPr>
          <w:lang w:val="fr-CA"/>
        </w:rPr>
        <w:t xml:space="preserve"> 40: 301-313.</w:t>
      </w:r>
    </w:p>
    <w:p w14:paraId="3F999C74" w14:textId="77777777" w:rsidR="0003665D" w:rsidRPr="00020BCF" w:rsidRDefault="0003665D" w:rsidP="00285EEC">
      <w:pPr>
        <w:spacing w:after="120"/>
        <w:jc w:val="both"/>
        <w:rPr>
          <w:rFonts w:ascii="Cambria" w:hAnsi="Cambria" w:cs="Times New Roman"/>
          <w:smallCaps/>
          <w:color w:val="17365D"/>
          <w:spacing w:val="20"/>
          <w:sz w:val="28"/>
          <w:szCs w:val="28"/>
          <w:lang w:val="fr-CA" w:eastAsia="en-US"/>
        </w:rPr>
      </w:pPr>
    </w:p>
    <w:p w14:paraId="0313ED27" w14:textId="55F4B26B" w:rsidR="0051231D" w:rsidRPr="00020BCF" w:rsidRDefault="0051231D" w:rsidP="00285EEC">
      <w:pPr>
        <w:pStyle w:val="Titre1"/>
        <w:spacing w:after="120"/>
      </w:pPr>
      <w:bookmarkStart w:id="21" w:name="_Toc191631366"/>
      <w:r w:rsidRPr="00020BCF">
        <w:t>SECTION 2 </w:t>
      </w:r>
      <w:r w:rsidR="00F34AB6" w:rsidRPr="00020BCF">
        <w:t>-</w:t>
      </w:r>
      <w:r w:rsidRPr="00020BCF">
        <w:t xml:space="preserve"> Investigation appréciative et approches centrées sur les forces pour la participation et la recherche</w:t>
      </w:r>
      <w:bookmarkEnd w:id="21"/>
    </w:p>
    <w:p w14:paraId="26F98A68" w14:textId="77777777" w:rsidR="00C25790" w:rsidRPr="00020BCF" w:rsidRDefault="00C25790" w:rsidP="00285EEC">
      <w:pPr>
        <w:spacing w:after="120"/>
        <w:jc w:val="both"/>
        <w:rPr>
          <w:b/>
          <w:lang w:val="fr-CA"/>
        </w:rPr>
      </w:pPr>
    </w:p>
    <w:p w14:paraId="7797345F" w14:textId="244B6D01" w:rsidR="00C25790" w:rsidRPr="00020BCF" w:rsidRDefault="0051231D" w:rsidP="00285EEC">
      <w:pPr>
        <w:pStyle w:val="Titre2"/>
        <w:spacing w:after="120"/>
      </w:pPr>
      <w:bookmarkStart w:id="22" w:name="_Toc191631367"/>
      <w:r w:rsidRPr="00020BCF">
        <w:t>Description</w:t>
      </w:r>
      <w:bookmarkEnd w:id="22"/>
    </w:p>
    <w:p w14:paraId="4FC398D0" w14:textId="022155FD" w:rsidR="0051231D" w:rsidRPr="00020BCF" w:rsidRDefault="0051231D" w:rsidP="00285EEC">
      <w:pPr>
        <w:spacing w:after="120"/>
        <w:jc w:val="both"/>
        <w:rPr>
          <w:rFonts w:eastAsia="MS Mincho"/>
          <w:color w:val="000000"/>
          <w:lang w:val="fr-CA"/>
        </w:rPr>
      </w:pPr>
      <w:r w:rsidRPr="00020BCF">
        <w:rPr>
          <w:rFonts w:eastAsia="MS Mincho"/>
          <w:color w:val="000000"/>
          <w:lang w:val="fr-CA"/>
        </w:rPr>
        <w:t>Dans cette session, les étudiantes</w:t>
      </w:r>
      <w:r w:rsidR="00665F9B" w:rsidRPr="00020BCF">
        <w:rPr>
          <w:rFonts w:eastAsia="MS Mincho"/>
          <w:color w:val="000000"/>
          <w:lang w:val="fr-CA"/>
        </w:rPr>
        <w:t xml:space="preserve"> et étudiants</w:t>
      </w:r>
      <w:r w:rsidRPr="00020BCF">
        <w:rPr>
          <w:rFonts w:eastAsia="MS Mincho"/>
          <w:color w:val="000000"/>
          <w:lang w:val="fr-CA"/>
        </w:rPr>
        <w:t xml:space="preserve"> et les instructr</w:t>
      </w:r>
      <w:r w:rsidR="00665F9B" w:rsidRPr="00020BCF">
        <w:rPr>
          <w:rFonts w:eastAsia="MS Mincho"/>
          <w:color w:val="000000"/>
          <w:lang w:val="fr-CA"/>
        </w:rPr>
        <w:t>ice</w:t>
      </w:r>
      <w:r w:rsidRPr="00020BCF">
        <w:rPr>
          <w:rFonts w:eastAsia="MS Mincho"/>
          <w:color w:val="000000"/>
          <w:lang w:val="fr-CA"/>
        </w:rPr>
        <w:t>s</w:t>
      </w:r>
      <w:r w:rsidR="00665F9B" w:rsidRPr="00020BCF">
        <w:rPr>
          <w:rFonts w:eastAsia="MS Mincho"/>
          <w:color w:val="000000"/>
          <w:lang w:val="fr-CA"/>
        </w:rPr>
        <w:t xml:space="preserve"> et/ou </w:t>
      </w:r>
      <w:proofErr w:type="spellStart"/>
      <w:r w:rsidRPr="00020BCF">
        <w:rPr>
          <w:rFonts w:eastAsia="MS Mincho"/>
          <w:color w:val="000000"/>
          <w:lang w:val="fr-CA"/>
        </w:rPr>
        <w:t>instructr</w:t>
      </w:r>
      <w:r w:rsidR="00665F9B" w:rsidRPr="00020BCF">
        <w:rPr>
          <w:rFonts w:eastAsia="MS Mincho"/>
          <w:color w:val="000000"/>
          <w:lang w:val="fr-CA"/>
        </w:rPr>
        <w:t>eur</w:t>
      </w:r>
      <w:r w:rsidRPr="00020BCF">
        <w:rPr>
          <w:rFonts w:eastAsia="MS Mincho"/>
          <w:color w:val="000000"/>
          <w:lang w:val="fr-CA"/>
        </w:rPr>
        <w:t>s</w:t>
      </w:r>
      <w:proofErr w:type="spellEnd"/>
      <w:r w:rsidRPr="00020BCF">
        <w:rPr>
          <w:rFonts w:eastAsia="MS Mincho"/>
          <w:color w:val="000000"/>
          <w:lang w:val="fr-CA"/>
        </w:rPr>
        <w:t xml:space="preserve"> exploreront et appliqueront une approche d’investigation appréciative à des questions et projets actuels. Cette approche, lorsqu’appliquée avec une certaine rigueur, s</w:t>
      </w:r>
      <w:r w:rsidR="00665F9B" w:rsidRPr="00020BCF">
        <w:rPr>
          <w:rFonts w:eastAsia="MS Mincho"/>
          <w:color w:val="000000"/>
          <w:lang w:val="fr-CA"/>
        </w:rPr>
        <w:t>e</w:t>
      </w:r>
      <w:r w:rsidRPr="00020BCF">
        <w:rPr>
          <w:rFonts w:eastAsia="MS Mincho"/>
          <w:color w:val="000000"/>
          <w:lang w:val="fr-CA"/>
        </w:rPr>
        <w:t xml:space="preserve"> montre plus efficace que l’analyse standard FFPM (</w:t>
      </w:r>
      <w:r w:rsidRPr="00020BCF">
        <w:rPr>
          <w:rFonts w:eastAsia="MS Mincho"/>
          <w:i/>
          <w:color w:val="000000"/>
          <w:lang w:val="fr-CA"/>
        </w:rPr>
        <w:t>F</w:t>
      </w:r>
      <w:r w:rsidRPr="00020BCF">
        <w:rPr>
          <w:rFonts w:eastAsia="MS Mincho"/>
          <w:color w:val="000000"/>
          <w:lang w:val="fr-CA"/>
        </w:rPr>
        <w:t xml:space="preserve">orces, </w:t>
      </w:r>
      <w:r w:rsidRPr="00020BCF">
        <w:rPr>
          <w:rFonts w:eastAsia="MS Mincho"/>
          <w:i/>
          <w:color w:val="000000"/>
          <w:lang w:val="fr-CA"/>
        </w:rPr>
        <w:t>F</w:t>
      </w:r>
      <w:r w:rsidRPr="00020BCF">
        <w:rPr>
          <w:rFonts w:eastAsia="MS Mincho"/>
          <w:color w:val="000000"/>
          <w:lang w:val="fr-CA"/>
        </w:rPr>
        <w:t xml:space="preserve">aiblesses, </w:t>
      </w:r>
      <w:r w:rsidRPr="00020BCF">
        <w:rPr>
          <w:rFonts w:eastAsia="MS Mincho"/>
          <w:i/>
          <w:color w:val="000000"/>
          <w:lang w:val="fr-CA"/>
        </w:rPr>
        <w:t>P</w:t>
      </w:r>
      <w:r w:rsidRPr="00020BCF">
        <w:rPr>
          <w:rFonts w:eastAsia="MS Mincho"/>
          <w:color w:val="000000"/>
          <w:lang w:val="fr-CA"/>
        </w:rPr>
        <w:t xml:space="preserve">ossibilités et </w:t>
      </w:r>
      <w:r w:rsidRPr="00020BCF">
        <w:rPr>
          <w:rFonts w:eastAsia="MS Mincho"/>
          <w:i/>
          <w:color w:val="000000"/>
          <w:lang w:val="fr-CA"/>
        </w:rPr>
        <w:t>M</w:t>
      </w:r>
      <w:r w:rsidRPr="00020BCF">
        <w:rPr>
          <w:rFonts w:eastAsia="MS Mincho"/>
          <w:color w:val="000000"/>
          <w:lang w:val="fr-CA"/>
        </w:rPr>
        <w:t>enaces) dans le traitement des problèmes complexes</w:t>
      </w:r>
      <w:r w:rsidRPr="00020BCF">
        <w:rPr>
          <w:rFonts w:eastAsia="MS Mincho"/>
          <w:i/>
          <w:color w:val="000000"/>
          <w:lang w:val="fr-CA"/>
        </w:rPr>
        <w:t>,</w:t>
      </w:r>
      <w:r w:rsidRPr="00020BCF">
        <w:rPr>
          <w:rFonts w:eastAsia="MS Mincho"/>
          <w:color w:val="000000"/>
          <w:lang w:val="fr-CA"/>
        </w:rPr>
        <w:t xml:space="preserve"> par opposition aux problèmes compliqués. </w:t>
      </w:r>
      <w:proofErr w:type="spellStart"/>
      <w:r w:rsidRPr="00020BCF">
        <w:rPr>
          <w:rFonts w:eastAsia="MS Mincho"/>
          <w:color w:val="000000"/>
          <w:lang w:val="fr-CA"/>
        </w:rPr>
        <w:t>Gouberman</w:t>
      </w:r>
      <w:proofErr w:type="spellEnd"/>
      <w:r w:rsidRPr="00020BCF">
        <w:rPr>
          <w:rFonts w:eastAsia="MS Mincho"/>
          <w:color w:val="000000"/>
          <w:lang w:val="fr-CA"/>
        </w:rPr>
        <w:t xml:space="preserve"> et Zimmerman (2002) présentent les différences importantes entre les problèmes complexes et compliqués, faisant ressortir </w:t>
      </w:r>
      <w:r w:rsidR="00F771CD" w:rsidRPr="00020BCF">
        <w:rPr>
          <w:rFonts w:eastAsia="MS Mincho"/>
          <w:color w:val="000000"/>
          <w:lang w:val="fr-CA"/>
        </w:rPr>
        <w:t xml:space="preserve">les raisons pour lesquelles </w:t>
      </w:r>
      <w:r w:rsidRPr="00020BCF">
        <w:rPr>
          <w:rFonts w:eastAsia="MS Mincho"/>
          <w:color w:val="000000"/>
          <w:lang w:val="fr-CA"/>
        </w:rPr>
        <w:t xml:space="preserve">plusieurs de nos institutions et modes d’investigation se sont avérés inadéquats pour répondre aux problèmes complexes actuels. Brown (2010) s’appuie sur les travaux d’autres chercheurs afin de décrire </w:t>
      </w:r>
      <w:r w:rsidRPr="00020BCF">
        <w:rPr>
          <w:rFonts w:eastAsia="MS Mincho"/>
          <w:color w:val="000000"/>
          <w:lang w:val="fr-CA"/>
        </w:rPr>
        <w:lastRenderedPageBreak/>
        <w:t xml:space="preserve">les défis associés aux problèmes « épineux » et souligne l’importance des approches collectives basées sur les forces </w:t>
      </w:r>
      <w:r w:rsidR="00F771CD" w:rsidRPr="00020BCF">
        <w:rPr>
          <w:rFonts w:eastAsia="MS Mincho"/>
          <w:color w:val="000000"/>
          <w:lang w:val="fr-CA"/>
        </w:rPr>
        <w:t>en matière d</w:t>
      </w:r>
      <w:r w:rsidRPr="00020BCF">
        <w:rPr>
          <w:rFonts w:eastAsia="MS Mincho"/>
          <w:color w:val="000000"/>
          <w:lang w:val="fr-CA"/>
        </w:rPr>
        <w:t xml:space="preserve">’apprentissage et </w:t>
      </w:r>
      <w:r w:rsidR="00F771CD" w:rsidRPr="00020BCF">
        <w:rPr>
          <w:rFonts w:eastAsia="MS Mincho"/>
          <w:color w:val="000000"/>
          <w:lang w:val="fr-CA"/>
        </w:rPr>
        <w:t>d</w:t>
      </w:r>
      <w:r w:rsidRPr="00020BCF">
        <w:rPr>
          <w:rFonts w:eastAsia="MS Mincho"/>
          <w:color w:val="000000"/>
          <w:lang w:val="fr-CA"/>
        </w:rPr>
        <w:t xml:space="preserve">’investigation. </w:t>
      </w:r>
    </w:p>
    <w:p w14:paraId="74CA5142" w14:textId="039D7AF5" w:rsidR="0051231D" w:rsidRPr="00020BCF" w:rsidRDefault="0051231D" w:rsidP="00285EEC">
      <w:pPr>
        <w:spacing w:after="120"/>
        <w:jc w:val="both"/>
        <w:rPr>
          <w:rFonts w:eastAsia="MS Mincho"/>
          <w:color w:val="000000"/>
          <w:lang w:val="fr-CA"/>
        </w:rPr>
      </w:pPr>
      <w:r w:rsidRPr="00020BCF">
        <w:rPr>
          <w:rFonts w:eastAsia="MS Mincho"/>
          <w:color w:val="000000"/>
          <w:lang w:val="fr-CA"/>
        </w:rPr>
        <w:t xml:space="preserve">Puisque les défis en </w:t>
      </w:r>
      <w:proofErr w:type="spellStart"/>
      <w:r w:rsidRPr="00020BCF">
        <w:rPr>
          <w:rFonts w:eastAsia="MS Mincho"/>
          <w:color w:val="000000"/>
          <w:lang w:val="fr-CA"/>
        </w:rPr>
        <w:t>écosanté</w:t>
      </w:r>
      <w:proofErr w:type="spellEnd"/>
      <w:r w:rsidRPr="00020BCF">
        <w:rPr>
          <w:rFonts w:eastAsia="MS Mincho"/>
          <w:color w:val="000000"/>
          <w:lang w:val="fr-CA"/>
        </w:rPr>
        <w:t xml:space="preserve"> sont invariablement intégrés dans les systèmes complexes, l’approche que nous utilisons pour analyser le contexte est un facteur primordial qui déterminera dans quelle mesure nous pourrons bien comprendre et aborder certaines questions et préoccupations particulières. </w:t>
      </w:r>
      <w:r w:rsidR="00F771CD" w:rsidRPr="00020BCF">
        <w:rPr>
          <w:rFonts w:eastAsia="MS Mincho"/>
          <w:color w:val="000000"/>
          <w:lang w:val="fr-CA"/>
        </w:rPr>
        <w:t>L</w:t>
      </w:r>
      <w:r w:rsidRPr="00020BCF">
        <w:rPr>
          <w:rFonts w:eastAsia="MS Mincho"/>
          <w:color w:val="000000"/>
          <w:lang w:val="fr-CA"/>
        </w:rPr>
        <w:t>’investigation appréciative propose une alternative aux approches traditionnelles axées sur les problèmes, qui vise à comprendre le contexte et à identifier les voies permettant d’aborder les problèmes complexes. Un</w:t>
      </w:r>
      <w:r w:rsidR="00F771CD" w:rsidRPr="00020BCF">
        <w:rPr>
          <w:rFonts w:eastAsia="MS Mincho"/>
          <w:color w:val="000000"/>
          <w:lang w:val="fr-CA"/>
        </w:rPr>
        <w:t xml:space="preserve"> des</w:t>
      </w:r>
      <w:r w:rsidRPr="00020BCF">
        <w:rPr>
          <w:rFonts w:eastAsia="MS Mincho"/>
          <w:color w:val="000000"/>
          <w:lang w:val="fr-CA"/>
        </w:rPr>
        <w:t xml:space="preserve"> postulat</w:t>
      </w:r>
      <w:r w:rsidR="00F771CD" w:rsidRPr="00020BCF">
        <w:rPr>
          <w:rFonts w:eastAsia="MS Mincho"/>
          <w:color w:val="000000"/>
          <w:lang w:val="fr-CA"/>
        </w:rPr>
        <w:t>s</w:t>
      </w:r>
      <w:r w:rsidRPr="00020BCF">
        <w:rPr>
          <w:rFonts w:eastAsia="MS Mincho"/>
          <w:color w:val="000000"/>
          <w:lang w:val="fr-CA"/>
        </w:rPr>
        <w:t xml:space="preserve"> centra</w:t>
      </w:r>
      <w:r w:rsidR="00F771CD" w:rsidRPr="00020BCF">
        <w:rPr>
          <w:rFonts w:eastAsia="MS Mincho"/>
          <w:color w:val="000000"/>
          <w:lang w:val="fr-CA"/>
        </w:rPr>
        <w:t>ux</w:t>
      </w:r>
      <w:r w:rsidRPr="00020BCF">
        <w:rPr>
          <w:rFonts w:eastAsia="MS Mincho"/>
          <w:color w:val="000000"/>
          <w:lang w:val="fr-CA"/>
        </w:rPr>
        <w:t xml:space="preserve"> de l’investigation appréciative </w:t>
      </w:r>
      <w:r w:rsidR="00F771CD" w:rsidRPr="00020BCF">
        <w:rPr>
          <w:rFonts w:eastAsia="MS Mincho"/>
          <w:color w:val="000000"/>
          <w:lang w:val="fr-CA"/>
        </w:rPr>
        <w:t xml:space="preserve">est </w:t>
      </w:r>
      <w:r w:rsidRPr="00020BCF">
        <w:rPr>
          <w:rFonts w:eastAsia="MS Mincho"/>
          <w:color w:val="000000"/>
          <w:lang w:val="fr-CA"/>
        </w:rPr>
        <w:t xml:space="preserve">que dans tout système ou organisation, peu importe à quel point </w:t>
      </w:r>
      <w:r w:rsidR="00F771CD" w:rsidRPr="00020BCF">
        <w:rPr>
          <w:rFonts w:eastAsia="MS Mincho"/>
          <w:color w:val="000000"/>
          <w:lang w:val="fr-CA"/>
        </w:rPr>
        <w:t>il/elle</w:t>
      </w:r>
      <w:r w:rsidRPr="00020BCF">
        <w:rPr>
          <w:rFonts w:eastAsia="MS Mincho"/>
          <w:color w:val="000000"/>
          <w:lang w:val="fr-CA"/>
        </w:rPr>
        <w:t xml:space="preserve"> </w:t>
      </w:r>
      <w:r w:rsidR="00F771CD" w:rsidRPr="00020BCF">
        <w:rPr>
          <w:rFonts w:eastAsia="MS Mincho"/>
          <w:color w:val="000000"/>
          <w:lang w:val="fr-CA"/>
        </w:rPr>
        <w:t xml:space="preserve">semble </w:t>
      </w:r>
      <w:r w:rsidRPr="00020BCF">
        <w:rPr>
          <w:rFonts w:eastAsia="MS Mincho"/>
          <w:color w:val="000000"/>
          <w:lang w:val="fr-CA"/>
        </w:rPr>
        <w:t>malsain, quelque chose</w:t>
      </w:r>
      <w:r w:rsidRPr="00020BCF">
        <w:rPr>
          <w:rFonts w:eastAsia="MS Mincho"/>
          <w:i/>
          <w:color w:val="000000"/>
          <w:lang w:val="fr-CA"/>
        </w:rPr>
        <w:t xml:space="preserve"> </w:t>
      </w:r>
      <w:r w:rsidRPr="00020BCF">
        <w:rPr>
          <w:rFonts w:eastAsia="MS Mincho"/>
          <w:color w:val="000000"/>
          <w:lang w:val="fr-CA"/>
        </w:rPr>
        <w:t xml:space="preserve">fonctionne bien. Ce « quelque chose » est intégré dans une série complexe de boucles de rétroaction non linéaires qu’on peut observer afin d’identifier des moyens de « faire pousser » ce succès jusqu’à « infecter » le reste du système avec – au minimum – un enthousiasme envers un changement positif. Cette façon de faire contraste fortement avec l’approche traditionnelle, qui consiste à tenter d’isoler ce qui cloche et analyser </w:t>
      </w:r>
      <w:r w:rsidR="00F771CD" w:rsidRPr="00020BCF">
        <w:rPr>
          <w:rFonts w:eastAsia="MS Mincho"/>
          <w:color w:val="000000"/>
          <w:lang w:val="fr-CA"/>
        </w:rPr>
        <w:t xml:space="preserve">ensuite </w:t>
      </w:r>
      <w:r w:rsidRPr="00020BCF">
        <w:rPr>
          <w:rFonts w:eastAsia="MS Mincho"/>
          <w:color w:val="000000"/>
          <w:lang w:val="fr-CA"/>
        </w:rPr>
        <w:t xml:space="preserve">les « obstacles au changement » qui empêchent l’adaptation positive. Peu de ces obstacles sont susceptibles de changer puisque, comme Berwick nous le rappelle, « tout système est parfaitement conçu pour donner les résultats qu’il produit » (Berwick, 1996). </w:t>
      </w:r>
    </w:p>
    <w:p w14:paraId="33D6252A" w14:textId="3FD3B476" w:rsidR="00C25790" w:rsidRPr="00020BCF" w:rsidRDefault="0051231D" w:rsidP="00285EEC">
      <w:pPr>
        <w:spacing w:after="120"/>
        <w:jc w:val="both"/>
        <w:rPr>
          <w:b/>
          <w:lang w:val="fr-CA"/>
        </w:rPr>
      </w:pPr>
      <w:r w:rsidRPr="00020BCF">
        <w:rPr>
          <w:rFonts w:eastAsia="MS Mincho"/>
          <w:color w:val="000000"/>
          <w:lang w:val="fr-CA"/>
        </w:rPr>
        <w:t xml:space="preserve">Dans ce module, les étudiantes et étudiants </w:t>
      </w:r>
      <w:r w:rsidR="00F771CD" w:rsidRPr="00020BCF">
        <w:rPr>
          <w:rFonts w:eastAsia="MS Mincho"/>
          <w:color w:val="000000"/>
          <w:lang w:val="fr-CA"/>
        </w:rPr>
        <w:t>seront amenés à voir que</w:t>
      </w:r>
      <w:r w:rsidRPr="00020BCF">
        <w:rPr>
          <w:rFonts w:eastAsia="MS Mincho"/>
          <w:color w:val="000000"/>
          <w:lang w:val="fr-CA"/>
        </w:rPr>
        <w:t xml:space="preserve"> </w:t>
      </w:r>
      <w:r w:rsidRPr="00020BCF" w:rsidDel="00A542C6">
        <w:rPr>
          <w:rFonts w:eastAsia="MS Mincho"/>
          <w:color w:val="000000"/>
          <w:lang w:val="fr-CA"/>
        </w:rPr>
        <w:t>l’</w:t>
      </w:r>
      <w:r w:rsidRPr="00020BCF">
        <w:rPr>
          <w:rFonts w:eastAsia="MS Mincho"/>
          <w:color w:val="000000"/>
          <w:lang w:val="fr-CA"/>
        </w:rPr>
        <w:t xml:space="preserve">approche appréciative </w:t>
      </w:r>
      <w:r w:rsidR="00E84557" w:rsidRPr="00020BCF">
        <w:rPr>
          <w:rFonts w:eastAsia="MS Mincho"/>
          <w:color w:val="000000"/>
          <w:lang w:val="fr-CA"/>
        </w:rPr>
        <w:t>re</w:t>
      </w:r>
      <w:r w:rsidRPr="00020BCF">
        <w:rPr>
          <w:rFonts w:eastAsia="MS Mincho"/>
          <w:color w:val="000000"/>
          <w:lang w:val="fr-CA"/>
        </w:rPr>
        <w:t>présente un processus rigoureux qui conduit à un changement positif que les approches analytiques et axées sur les problèmes ne parviennent que rarement, ou pas du tout, à atteindre. L’investigation appréciative fournit un exemple de ce qu’on peut considérer comme une «</w:t>
      </w:r>
      <w:r w:rsidRPr="00020BCF" w:rsidDel="00A542C6">
        <w:rPr>
          <w:rFonts w:eastAsia="MS Mincho"/>
          <w:color w:val="000000"/>
          <w:lang w:val="fr-CA"/>
        </w:rPr>
        <w:t> </w:t>
      </w:r>
      <w:r w:rsidRPr="00020BCF">
        <w:rPr>
          <w:rFonts w:eastAsia="MS Mincho"/>
          <w:color w:val="000000"/>
          <w:lang w:val="fr-CA"/>
        </w:rPr>
        <w:t xml:space="preserve">famille » d’approches appréciatives fondées sur les forces, dont quelques-unes sont décrites à la Section 1.  </w:t>
      </w:r>
    </w:p>
    <w:p w14:paraId="395C8876" w14:textId="77777777" w:rsidR="00C25790" w:rsidRPr="00020BCF" w:rsidRDefault="00C25790" w:rsidP="00285EEC">
      <w:pPr>
        <w:spacing w:after="120"/>
        <w:jc w:val="both"/>
        <w:rPr>
          <w:b/>
          <w:lang w:val="fr-CA"/>
        </w:rPr>
      </w:pPr>
    </w:p>
    <w:p w14:paraId="2DEBE64B" w14:textId="77777777" w:rsidR="0051231D" w:rsidRPr="00020BCF" w:rsidRDefault="0051231D" w:rsidP="00285EEC">
      <w:pPr>
        <w:pStyle w:val="Titre2"/>
        <w:spacing w:after="120"/>
      </w:pPr>
      <w:bookmarkStart w:id="23" w:name="_Toc191631368"/>
      <w:r w:rsidRPr="00020BCF">
        <w:t>Objectifs d’apprentissage</w:t>
      </w:r>
      <w:bookmarkEnd w:id="23"/>
    </w:p>
    <w:p w14:paraId="4DEE9367" w14:textId="37BEEA4F" w:rsidR="0051231D" w:rsidRPr="00020BCF" w:rsidRDefault="0051231D" w:rsidP="00285EEC">
      <w:pPr>
        <w:spacing w:after="120"/>
        <w:jc w:val="both"/>
        <w:rPr>
          <w:lang w:val="fr-CA"/>
        </w:rPr>
      </w:pPr>
      <w:r w:rsidRPr="00020BCF">
        <w:rPr>
          <w:lang w:val="fr-CA"/>
        </w:rPr>
        <w:t>À la fin de cette session, les étudiant</w:t>
      </w:r>
      <w:r w:rsidR="00012628" w:rsidRPr="00020BCF">
        <w:rPr>
          <w:lang w:val="fr-CA"/>
        </w:rPr>
        <w:t>e</w:t>
      </w:r>
      <w:r w:rsidRPr="00020BCF">
        <w:rPr>
          <w:lang w:val="fr-CA"/>
        </w:rPr>
        <w:t>s et étudiants seront en mesure de :</w:t>
      </w:r>
    </w:p>
    <w:p w14:paraId="5499AD2F" w14:textId="6ABBCB7C" w:rsidR="0051231D" w:rsidRPr="00020BCF" w:rsidRDefault="00012628" w:rsidP="00285EEC">
      <w:pPr>
        <w:pStyle w:val="ListParagraph1"/>
        <w:numPr>
          <w:ilvl w:val="0"/>
          <w:numId w:val="64"/>
        </w:numPr>
        <w:spacing w:after="120" w:line="240" w:lineRule="auto"/>
        <w:rPr>
          <w:rFonts w:ascii="Calibri" w:hAnsi="Calibri"/>
          <w:lang w:val="fr-CA"/>
        </w:rPr>
      </w:pPr>
      <w:proofErr w:type="gramStart"/>
      <w:r w:rsidRPr="00020BCF">
        <w:rPr>
          <w:rFonts w:ascii="Calibri" w:hAnsi="Calibri"/>
          <w:lang w:val="fr-CA"/>
        </w:rPr>
        <w:t>m</w:t>
      </w:r>
      <w:r w:rsidR="0051231D" w:rsidRPr="00020BCF">
        <w:rPr>
          <w:rFonts w:ascii="Calibri" w:hAnsi="Calibri"/>
          <w:lang w:val="fr-CA"/>
        </w:rPr>
        <w:t>ettre</w:t>
      </w:r>
      <w:proofErr w:type="gramEnd"/>
      <w:r w:rsidR="0051231D" w:rsidRPr="00020BCF">
        <w:rPr>
          <w:rFonts w:ascii="Calibri" w:hAnsi="Calibri"/>
          <w:lang w:val="fr-CA"/>
        </w:rPr>
        <w:t xml:space="preserve"> en application leur compréhension des approches fondées sur les forces et de l’investigation appréciative lors de situations simulées et réelles</w:t>
      </w:r>
    </w:p>
    <w:p w14:paraId="2695CAF4" w14:textId="097575AA" w:rsidR="0051231D" w:rsidRPr="00020BCF" w:rsidRDefault="00012628" w:rsidP="00285EEC">
      <w:pPr>
        <w:pStyle w:val="ListParagraph1"/>
        <w:numPr>
          <w:ilvl w:val="0"/>
          <w:numId w:val="64"/>
        </w:numPr>
        <w:spacing w:after="120" w:line="240" w:lineRule="auto"/>
        <w:rPr>
          <w:rFonts w:ascii="Calibri" w:hAnsi="Calibri"/>
          <w:lang w:val="fr-CA"/>
        </w:rPr>
      </w:pPr>
      <w:proofErr w:type="gramStart"/>
      <w:r w:rsidRPr="00020BCF">
        <w:rPr>
          <w:rFonts w:ascii="Calibri" w:hAnsi="Calibri"/>
          <w:lang w:val="fr-CA"/>
        </w:rPr>
        <w:t>démontrer</w:t>
      </w:r>
      <w:proofErr w:type="gramEnd"/>
      <w:r w:rsidRPr="00020BCF">
        <w:rPr>
          <w:rFonts w:ascii="Calibri" w:hAnsi="Calibri"/>
          <w:lang w:val="fr-CA"/>
        </w:rPr>
        <w:t xml:space="preserve"> </w:t>
      </w:r>
      <w:r w:rsidR="0051231D" w:rsidRPr="00020BCF">
        <w:rPr>
          <w:rFonts w:ascii="Calibri" w:hAnsi="Calibri"/>
          <w:lang w:val="fr-CA"/>
        </w:rPr>
        <w:t>le contraste entre les approches appréciatives et les approches axées sur les problèmes lorsqu’il s’agit de répondre à des défis complexes</w:t>
      </w:r>
    </w:p>
    <w:p w14:paraId="5B97B52D" w14:textId="3F298099" w:rsidR="0051231D" w:rsidRPr="00020BCF" w:rsidRDefault="00012628" w:rsidP="00285EEC">
      <w:pPr>
        <w:pStyle w:val="ListParagraph1"/>
        <w:numPr>
          <w:ilvl w:val="0"/>
          <w:numId w:val="64"/>
        </w:numPr>
        <w:spacing w:after="120" w:line="240" w:lineRule="auto"/>
        <w:rPr>
          <w:rFonts w:ascii="Calibri" w:hAnsi="Calibri"/>
          <w:lang w:val="fr-CA"/>
        </w:rPr>
      </w:pPr>
      <w:proofErr w:type="gramStart"/>
      <w:r w:rsidRPr="00020BCF">
        <w:rPr>
          <w:rFonts w:ascii="Calibri" w:hAnsi="Calibri"/>
          <w:lang w:val="fr-CA"/>
        </w:rPr>
        <w:t>décrire</w:t>
      </w:r>
      <w:proofErr w:type="gramEnd"/>
      <w:r w:rsidRPr="00020BCF">
        <w:rPr>
          <w:rFonts w:ascii="Calibri" w:hAnsi="Calibri"/>
          <w:lang w:val="fr-CA"/>
        </w:rPr>
        <w:t xml:space="preserve"> </w:t>
      </w:r>
      <w:r w:rsidR="0051231D" w:rsidRPr="00020BCF">
        <w:rPr>
          <w:rFonts w:ascii="Calibri" w:hAnsi="Calibri"/>
          <w:lang w:val="fr-CA"/>
        </w:rPr>
        <w:t>la théorie des approches appréciatives et donner des exemples historiques de l</w:t>
      </w:r>
      <w:r w:rsidRPr="00020BCF">
        <w:rPr>
          <w:rFonts w:ascii="Calibri" w:hAnsi="Calibri"/>
          <w:lang w:val="fr-CA"/>
        </w:rPr>
        <w:t xml:space="preserve">eur </w:t>
      </w:r>
      <w:r w:rsidR="0051231D" w:rsidRPr="00020BCF">
        <w:rPr>
          <w:rFonts w:ascii="Calibri" w:hAnsi="Calibri"/>
          <w:lang w:val="fr-CA"/>
        </w:rPr>
        <w:t>utilisation réussie pour répondre à des défis organisationnels et écosystémiques complexes</w:t>
      </w:r>
    </w:p>
    <w:p w14:paraId="660E6493" w14:textId="7FFB6014" w:rsidR="0051231D" w:rsidRPr="00020BCF" w:rsidRDefault="00012628" w:rsidP="00285EEC">
      <w:pPr>
        <w:pStyle w:val="ListParagraph1"/>
        <w:numPr>
          <w:ilvl w:val="0"/>
          <w:numId w:val="64"/>
        </w:numPr>
        <w:spacing w:after="120" w:line="240" w:lineRule="auto"/>
        <w:rPr>
          <w:rFonts w:ascii="Calibri" w:hAnsi="Calibri"/>
          <w:lang w:val="fr-CA"/>
        </w:rPr>
      </w:pPr>
      <w:proofErr w:type="gramStart"/>
      <w:r w:rsidRPr="00020BCF">
        <w:rPr>
          <w:rFonts w:ascii="Calibri" w:hAnsi="Calibri"/>
          <w:lang w:val="fr-CA"/>
        </w:rPr>
        <w:t>d</w:t>
      </w:r>
      <w:r w:rsidR="0051231D" w:rsidRPr="00020BCF">
        <w:rPr>
          <w:rFonts w:ascii="Calibri" w:hAnsi="Calibri"/>
          <w:lang w:val="fr-CA"/>
        </w:rPr>
        <w:t>écrire</w:t>
      </w:r>
      <w:proofErr w:type="gramEnd"/>
      <w:r w:rsidR="0051231D" w:rsidRPr="00020BCF">
        <w:rPr>
          <w:rFonts w:ascii="Calibri" w:hAnsi="Calibri"/>
          <w:lang w:val="fr-CA"/>
        </w:rPr>
        <w:t xml:space="preserve"> les dangers de l’expression « obstacles au changement »</w:t>
      </w:r>
    </w:p>
    <w:p w14:paraId="51354473" w14:textId="77777777" w:rsidR="0051231D" w:rsidRPr="00020BCF" w:rsidRDefault="0051231D" w:rsidP="00285EEC">
      <w:pPr>
        <w:spacing w:after="120"/>
        <w:jc w:val="both"/>
        <w:rPr>
          <w:lang w:val="fr-CA"/>
        </w:rPr>
      </w:pPr>
    </w:p>
    <w:p w14:paraId="4202185C" w14:textId="22C06678" w:rsidR="00C25790" w:rsidRPr="00020BCF" w:rsidRDefault="0051231D" w:rsidP="00285EEC">
      <w:pPr>
        <w:pStyle w:val="Titre2"/>
        <w:spacing w:after="120"/>
      </w:pPr>
      <w:bookmarkStart w:id="24" w:name="_Toc191631369"/>
      <w:r w:rsidRPr="00020BCF">
        <w:t xml:space="preserve">Questions </w:t>
      </w:r>
      <w:r w:rsidR="006F5BCD" w:rsidRPr="00020BCF">
        <w:t>directrices</w:t>
      </w:r>
      <w:bookmarkEnd w:id="24"/>
    </w:p>
    <w:p w14:paraId="656D4EF8" w14:textId="5893676F"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Quel est le fondement théorique de l’approche appréciative appliquée à l’analyse et à la planification dans des situations complexes</w:t>
      </w:r>
      <w:r w:rsidR="00012628" w:rsidRPr="00020BCF">
        <w:rPr>
          <w:rFonts w:ascii="Calibri" w:hAnsi="Calibri"/>
          <w:lang w:val="fr-CA"/>
        </w:rPr>
        <w:t> </w:t>
      </w:r>
      <w:r w:rsidRPr="00020BCF">
        <w:rPr>
          <w:rFonts w:ascii="Calibri" w:hAnsi="Calibri"/>
          <w:lang w:val="fr-CA"/>
        </w:rPr>
        <w:t>?</w:t>
      </w:r>
    </w:p>
    <w:p w14:paraId="2D7B8039" w14:textId="29F3EF42"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Quels sont les témoignages historiques et organisationnels qui démontrent l’utilité d’une approche appréciative</w:t>
      </w:r>
      <w:r w:rsidR="00012628" w:rsidRPr="00020BCF">
        <w:rPr>
          <w:rFonts w:ascii="Calibri" w:hAnsi="Calibri"/>
          <w:lang w:val="fr-CA"/>
        </w:rPr>
        <w:t> </w:t>
      </w:r>
      <w:r w:rsidRPr="00020BCF">
        <w:rPr>
          <w:rFonts w:ascii="Calibri" w:hAnsi="Calibri"/>
          <w:lang w:val="fr-CA"/>
        </w:rPr>
        <w:t>?</w:t>
      </w:r>
    </w:p>
    <w:p w14:paraId="75F2D568" w14:textId="0E2E79F7"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Quelles sont les étapes et les activités pratiques (les « 4 </w:t>
      </w:r>
      <w:proofErr w:type="spellStart"/>
      <w:r w:rsidRPr="00020BCF">
        <w:rPr>
          <w:rFonts w:ascii="Calibri" w:hAnsi="Calibri"/>
          <w:lang w:val="fr-CA"/>
        </w:rPr>
        <w:t>Ds</w:t>
      </w:r>
      <w:proofErr w:type="spellEnd"/>
      <w:r w:rsidRPr="00020BCF">
        <w:rPr>
          <w:rFonts w:ascii="Calibri" w:hAnsi="Calibri"/>
          <w:lang w:val="fr-CA"/>
        </w:rPr>
        <w:t xml:space="preserve"> ») impliquées dans l’application de </w:t>
      </w:r>
      <w:r w:rsidRPr="00020BCF">
        <w:rPr>
          <w:rFonts w:ascii="Calibri" w:hAnsi="Calibri"/>
          <w:lang w:val="fr-CA"/>
        </w:rPr>
        <w:lastRenderedPageBreak/>
        <w:t>l’investigation appréciative</w:t>
      </w:r>
      <w:r w:rsidR="00012628" w:rsidRPr="00020BCF">
        <w:rPr>
          <w:rFonts w:ascii="Calibri" w:hAnsi="Calibri"/>
          <w:lang w:val="fr-CA"/>
        </w:rPr>
        <w:t> </w:t>
      </w:r>
      <w:r w:rsidRPr="00020BCF">
        <w:rPr>
          <w:rFonts w:ascii="Calibri" w:hAnsi="Calibri"/>
          <w:lang w:val="fr-CA"/>
        </w:rPr>
        <w:t>?</w:t>
      </w:r>
    </w:p>
    <w:p w14:paraId="7FF1FAA7" w14:textId="00912128"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Comment peut-on appliquer cette approche à l’un ou plusieurs des projets, thèses ou activités actuelles des</w:t>
      </w:r>
      <w:r w:rsidRPr="00020BCF" w:rsidDel="00A542C6">
        <w:rPr>
          <w:rFonts w:ascii="Calibri" w:hAnsi="Calibri"/>
          <w:lang w:val="fr-CA"/>
        </w:rPr>
        <w:t xml:space="preserve"> </w:t>
      </w:r>
      <w:r w:rsidRPr="00020BCF">
        <w:rPr>
          <w:rFonts w:ascii="Calibri" w:hAnsi="Calibri"/>
          <w:lang w:val="fr-CA"/>
        </w:rPr>
        <w:t>étudiant</w:t>
      </w:r>
      <w:r w:rsidR="00012628" w:rsidRPr="00020BCF">
        <w:rPr>
          <w:rFonts w:ascii="Calibri" w:hAnsi="Calibri"/>
          <w:lang w:val="fr-CA"/>
        </w:rPr>
        <w:t>e</w:t>
      </w:r>
      <w:r w:rsidRPr="00020BCF">
        <w:rPr>
          <w:rFonts w:ascii="Calibri" w:hAnsi="Calibri"/>
          <w:lang w:val="fr-CA"/>
        </w:rPr>
        <w:t>s ou étudiants</w:t>
      </w:r>
      <w:r w:rsidR="00012628" w:rsidRPr="00020BCF">
        <w:rPr>
          <w:rFonts w:ascii="Calibri" w:hAnsi="Calibri"/>
          <w:lang w:val="fr-CA"/>
        </w:rPr>
        <w:t> </w:t>
      </w:r>
      <w:r w:rsidRPr="00020BCF">
        <w:rPr>
          <w:rFonts w:ascii="Calibri" w:hAnsi="Calibri"/>
          <w:lang w:val="fr-CA"/>
        </w:rPr>
        <w:t xml:space="preserve">? </w:t>
      </w:r>
    </w:p>
    <w:p w14:paraId="0129CCE3" w14:textId="77777777" w:rsidR="0051231D" w:rsidRPr="00020BCF" w:rsidRDefault="0051231D" w:rsidP="00285EEC">
      <w:pPr>
        <w:spacing w:after="120"/>
        <w:jc w:val="both"/>
        <w:rPr>
          <w:b/>
          <w:lang w:val="fr-CA"/>
        </w:rPr>
      </w:pPr>
    </w:p>
    <w:p w14:paraId="622E2854" w14:textId="35D11D83" w:rsidR="00C25790" w:rsidRPr="00020BCF" w:rsidRDefault="0051231D" w:rsidP="00285EEC">
      <w:pPr>
        <w:pStyle w:val="Titre2"/>
        <w:spacing w:after="120"/>
      </w:pPr>
      <w:bookmarkStart w:id="25" w:name="_Toc191631370"/>
      <w:r w:rsidRPr="00020BCF">
        <w:t>Con</w:t>
      </w:r>
      <w:r w:rsidR="006F5BCD" w:rsidRPr="00020BCF">
        <w:t>cepts de base</w:t>
      </w:r>
      <w:bookmarkEnd w:id="25"/>
    </w:p>
    <w:p w14:paraId="447F6787" w14:textId="0F04055E" w:rsidR="000808E4" w:rsidRPr="00020BCF" w:rsidRDefault="0051231D" w:rsidP="00285EEC">
      <w:pPr>
        <w:spacing w:after="120"/>
        <w:jc w:val="both"/>
        <w:rPr>
          <w:rFonts w:eastAsia="MS Mincho"/>
          <w:color w:val="000000"/>
          <w:lang w:val="fr-CA"/>
        </w:rPr>
      </w:pPr>
      <w:r w:rsidRPr="00020BCF">
        <w:rPr>
          <w:rFonts w:eastAsia="MS Mincho"/>
          <w:color w:val="000000"/>
          <w:lang w:val="fr-CA"/>
        </w:rPr>
        <w:t xml:space="preserve">L’investigation appréciative est particulièrement utile pour aborder les </w:t>
      </w:r>
      <w:r w:rsidRPr="00020BCF">
        <w:rPr>
          <w:rFonts w:eastAsia="MS Mincho"/>
          <w:lang w:val="fr-CA"/>
        </w:rPr>
        <w:t>problèmes complexes</w:t>
      </w:r>
      <w:r w:rsidRPr="00020BCF">
        <w:rPr>
          <w:rFonts w:eastAsia="MS Mincho"/>
          <w:color w:val="000000"/>
          <w:lang w:val="fr-CA"/>
        </w:rPr>
        <w:t xml:space="preserve"> et leur relation à la </w:t>
      </w:r>
      <w:r w:rsidRPr="00020BCF">
        <w:rPr>
          <w:rFonts w:eastAsia="MS Mincho"/>
          <w:lang w:val="fr-CA"/>
        </w:rPr>
        <w:t>santé</w:t>
      </w:r>
      <w:r w:rsidRPr="00020BCF">
        <w:rPr>
          <w:rFonts w:eastAsia="MS Mincho"/>
          <w:color w:val="000000"/>
          <w:lang w:val="fr-CA"/>
        </w:rPr>
        <w:t>. Elle offre la possibilité d’une approche alternative pour la résolution de</w:t>
      </w:r>
      <w:r w:rsidR="00012628" w:rsidRPr="00020BCF">
        <w:rPr>
          <w:rFonts w:eastAsia="MS Mincho"/>
          <w:color w:val="000000"/>
          <w:lang w:val="fr-CA"/>
        </w:rPr>
        <w:t xml:space="preserve"> ce type de</w:t>
      </w:r>
      <w:r w:rsidRPr="00020BCF">
        <w:rPr>
          <w:rFonts w:eastAsia="MS Mincho"/>
          <w:color w:val="000000"/>
          <w:lang w:val="fr-CA"/>
        </w:rPr>
        <w:t xml:space="preserve"> problèmes.</w:t>
      </w:r>
    </w:p>
    <w:p w14:paraId="3D9D9722" w14:textId="0F6D91D6" w:rsidR="0051231D" w:rsidRPr="00020BCF" w:rsidRDefault="000808E4" w:rsidP="00285EEC">
      <w:pPr>
        <w:spacing w:after="120"/>
        <w:jc w:val="both"/>
        <w:rPr>
          <w:rFonts w:eastAsia="MS Mincho"/>
          <w:color w:val="000000"/>
          <w:lang w:val="fr-CA"/>
        </w:rPr>
      </w:pPr>
      <w:r w:rsidRPr="00020BCF">
        <w:rPr>
          <w:rFonts w:eastAsia="MS Mincho"/>
          <w:color w:val="000000"/>
          <w:lang w:val="fr-CA"/>
        </w:rPr>
        <w:t>Pour rappel, les caractéristiques centrales d’une approche appréciative sont les suivantes</w:t>
      </w:r>
      <w:r w:rsidR="0051231D" w:rsidRPr="00020BCF">
        <w:rPr>
          <w:rFonts w:eastAsia="MS Mincho"/>
          <w:color w:val="000000"/>
          <w:lang w:val="fr-CA"/>
        </w:rPr>
        <w:t> :</w:t>
      </w:r>
    </w:p>
    <w:p w14:paraId="61BBCF10" w14:textId="5042F929"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 xml:space="preserve">Dans tout système ou organisation, peu importe à quel point </w:t>
      </w:r>
      <w:r w:rsidR="000808E4" w:rsidRPr="00020BCF">
        <w:rPr>
          <w:rFonts w:ascii="Calibri" w:eastAsia="MS Mincho" w:hAnsi="Calibri"/>
          <w:color w:val="000000"/>
          <w:lang w:val="fr-CA"/>
        </w:rPr>
        <w:t xml:space="preserve">il/elle semble malsain, </w:t>
      </w:r>
      <w:r w:rsidRPr="00020BCF">
        <w:rPr>
          <w:rFonts w:ascii="Calibri" w:hAnsi="Calibri"/>
          <w:lang w:val="fr-CA"/>
        </w:rPr>
        <w:t xml:space="preserve">il y a quelque chose qui fonctionne bien. </w:t>
      </w:r>
    </w:p>
    <w:p w14:paraId="7D037F3C" w14:textId="77777777"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Ce quelque chose qui fonctionne bien est intégré dans une série complexe de boucles de rétroaction non linéaires.</w:t>
      </w:r>
    </w:p>
    <w:p w14:paraId="34FD5AC7" w14:textId="345D7F20" w:rsidR="0051231D" w:rsidRPr="00020BCF" w:rsidRDefault="0051231D" w:rsidP="00285EEC">
      <w:pPr>
        <w:pStyle w:val="ListParagraph1"/>
        <w:numPr>
          <w:ilvl w:val="0"/>
          <w:numId w:val="64"/>
        </w:numPr>
        <w:spacing w:after="120" w:line="240" w:lineRule="auto"/>
        <w:ind w:left="714" w:hanging="357"/>
        <w:rPr>
          <w:rFonts w:ascii="Calibri" w:eastAsia="MS Mincho" w:hAnsi="Calibri"/>
          <w:color w:val="000000"/>
          <w:lang w:val="fr-CA"/>
        </w:rPr>
      </w:pPr>
      <w:r w:rsidRPr="00020BCF">
        <w:rPr>
          <w:rFonts w:ascii="Calibri" w:hAnsi="Calibri"/>
          <w:lang w:val="fr-CA"/>
        </w:rPr>
        <w:t>L’examen et l’analyse de ces boucles de rétroaction permettent d’identifier des occasions possibles de « faire pousser » ce qui fonctionne bien et « d’infecter » le reste du système par ce succès et un enthousiasme envers un changement positif.</w:t>
      </w:r>
    </w:p>
    <w:p w14:paraId="19C043D0" w14:textId="7C047A36" w:rsidR="0051231D" w:rsidRPr="00020BCF" w:rsidRDefault="0051231D" w:rsidP="00285EEC">
      <w:pPr>
        <w:spacing w:after="120"/>
        <w:jc w:val="both"/>
        <w:rPr>
          <w:b/>
          <w:bCs/>
          <w:lang w:val="fr-CA"/>
        </w:rPr>
      </w:pPr>
      <w:r w:rsidRPr="00020BCF">
        <w:rPr>
          <w:bCs/>
          <w:lang w:val="fr-CA"/>
        </w:rPr>
        <w:t>L</w:t>
      </w:r>
      <w:r w:rsidR="00251971" w:rsidRPr="00020BCF">
        <w:rPr>
          <w:bCs/>
          <w:lang w:val="fr-CA"/>
        </w:rPr>
        <w:t xml:space="preserve">’animation </w:t>
      </w:r>
      <w:r w:rsidRPr="00020BCF">
        <w:rPr>
          <w:bCs/>
          <w:lang w:val="fr-CA"/>
        </w:rPr>
        <w:t xml:space="preserve">d’une session sur l’investigation appréciative demande de porter une attention spécifique aux </w:t>
      </w:r>
      <w:r w:rsidRPr="00020BCF">
        <w:rPr>
          <w:bCs/>
          <w:i/>
          <w:lang w:val="fr-CA"/>
        </w:rPr>
        <w:t xml:space="preserve">définitions et </w:t>
      </w:r>
      <w:r w:rsidR="00CF3C44" w:rsidRPr="00020BCF">
        <w:rPr>
          <w:bCs/>
          <w:i/>
          <w:lang w:val="fr-CA"/>
        </w:rPr>
        <w:t xml:space="preserve">aux </w:t>
      </w:r>
      <w:r w:rsidRPr="00020BCF">
        <w:rPr>
          <w:bCs/>
          <w:i/>
          <w:lang w:val="fr-CA"/>
        </w:rPr>
        <w:t>concepts clés</w:t>
      </w:r>
      <w:r w:rsidRPr="00020BCF">
        <w:rPr>
          <w:bCs/>
          <w:lang w:val="fr-CA"/>
        </w:rPr>
        <w:t xml:space="preserve">. </w:t>
      </w:r>
      <w:r w:rsidR="00CF3C44" w:rsidRPr="00020BCF">
        <w:rPr>
          <w:bCs/>
          <w:lang w:val="fr-CA"/>
        </w:rPr>
        <w:t>D</w:t>
      </w:r>
      <w:r w:rsidRPr="00020BCF">
        <w:rPr>
          <w:bCs/>
          <w:lang w:val="fr-CA"/>
        </w:rPr>
        <w:t xml:space="preserve">es </w:t>
      </w:r>
      <w:r w:rsidR="00CF3C44" w:rsidRPr="00020BCF">
        <w:rPr>
          <w:bCs/>
          <w:lang w:val="fr-CA"/>
        </w:rPr>
        <w:t>images</w:t>
      </w:r>
      <w:r w:rsidRPr="00020BCF">
        <w:rPr>
          <w:bCs/>
          <w:lang w:val="fr-CA"/>
        </w:rPr>
        <w:t xml:space="preserve"> et diagrammes qui se sont avérés très utiles pour communiquer </w:t>
      </w:r>
      <w:r w:rsidR="00CF3C44" w:rsidRPr="00020BCF">
        <w:rPr>
          <w:bCs/>
          <w:lang w:val="fr-CA"/>
        </w:rPr>
        <w:t xml:space="preserve">définitions et concepts </w:t>
      </w:r>
      <w:r w:rsidRPr="00020BCF">
        <w:rPr>
          <w:bCs/>
          <w:lang w:val="fr-CA"/>
        </w:rPr>
        <w:t>sont inclus ici à des fins de référence et d’explication, sans oublier de mentionner les précieuses références et ressources en ligne telle que l’</w:t>
      </w:r>
      <w:proofErr w:type="spellStart"/>
      <w:r w:rsidRPr="00020BCF">
        <w:rPr>
          <w:bCs/>
          <w:i/>
          <w:iCs/>
          <w:lang w:val="fr-CA"/>
        </w:rPr>
        <w:t>Appreciative</w:t>
      </w:r>
      <w:proofErr w:type="spellEnd"/>
      <w:r w:rsidRPr="00020BCF">
        <w:rPr>
          <w:bCs/>
          <w:i/>
          <w:iCs/>
          <w:lang w:val="fr-CA"/>
        </w:rPr>
        <w:t xml:space="preserve"> </w:t>
      </w:r>
      <w:proofErr w:type="spellStart"/>
      <w:r w:rsidRPr="00020BCF">
        <w:rPr>
          <w:bCs/>
          <w:i/>
          <w:iCs/>
          <w:lang w:val="fr-CA"/>
        </w:rPr>
        <w:t>Inquiry</w:t>
      </w:r>
      <w:proofErr w:type="spellEnd"/>
      <w:r w:rsidRPr="00020BCF">
        <w:rPr>
          <w:bCs/>
          <w:i/>
          <w:iCs/>
          <w:lang w:val="fr-CA"/>
        </w:rPr>
        <w:t xml:space="preserve"> </w:t>
      </w:r>
      <w:proofErr w:type="spellStart"/>
      <w:r w:rsidRPr="00020BCF">
        <w:rPr>
          <w:bCs/>
          <w:i/>
          <w:iCs/>
          <w:lang w:val="fr-CA"/>
        </w:rPr>
        <w:t>commons</w:t>
      </w:r>
      <w:proofErr w:type="spellEnd"/>
      <w:r w:rsidRPr="00020BCF">
        <w:rPr>
          <w:bCs/>
          <w:lang w:val="fr-CA"/>
        </w:rPr>
        <w:t xml:space="preserve"> (</w:t>
      </w:r>
      <w:hyperlink r:id="rId25" w:history="1">
        <w:r w:rsidRPr="00020BCF">
          <w:rPr>
            <w:rStyle w:val="Lienhypertexte"/>
            <w:lang w:val="fr-CA"/>
          </w:rPr>
          <w:t>http ://appreciativeinquiry.case.edu/</w:t>
        </w:r>
      </w:hyperlink>
      <w:r w:rsidRPr="00020BCF">
        <w:rPr>
          <w:lang w:val="fr-CA"/>
        </w:rPr>
        <w:t>)</w:t>
      </w:r>
      <w:r w:rsidRPr="00020BCF">
        <w:rPr>
          <w:bCs/>
          <w:lang w:val="fr-CA"/>
        </w:rPr>
        <w:t xml:space="preserve">.  </w:t>
      </w:r>
    </w:p>
    <w:p w14:paraId="25F6931D" w14:textId="1AF3838A" w:rsidR="0051231D" w:rsidRPr="00020BCF" w:rsidRDefault="0051231D" w:rsidP="00285EEC">
      <w:pPr>
        <w:spacing w:after="120"/>
        <w:jc w:val="both"/>
        <w:rPr>
          <w:lang w:val="fr-CA"/>
        </w:rPr>
      </w:pPr>
      <w:r w:rsidRPr="00020BCF">
        <w:rPr>
          <w:bCs/>
          <w:lang w:val="fr-CA"/>
        </w:rPr>
        <w:t>« L’investigation appréciative</w:t>
      </w:r>
      <w:r w:rsidRPr="00020BCF">
        <w:rPr>
          <w:b/>
          <w:bCs/>
          <w:lang w:val="fr-CA"/>
        </w:rPr>
        <w:t> </w:t>
      </w:r>
      <w:r w:rsidRPr="00020BCF">
        <w:rPr>
          <w:lang w:val="fr-CA"/>
        </w:rPr>
        <w:t xml:space="preserve">est l’étude et l’exploration de ce qui donne vie aux systèmes humains lorsque ceux-ci sont </w:t>
      </w:r>
      <w:r w:rsidR="004F2DBA" w:rsidRPr="00020BCF">
        <w:rPr>
          <w:lang w:val="fr-CA"/>
        </w:rPr>
        <w:t>au</w:t>
      </w:r>
      <w:r w:rsidRPr="00020BCF">
        <w:rPr>
          <w:lang w:val="fr-CA"/>
        </w:rPr>
        <w:t xml:space="preserve"> meilleur</w:t>
      </w:r>
      <w:r w:rsidR="004F2DBA" w:rsidRPr="00020BCF">
        <w:rPr>
          <w:lang w:val="fr-CA"/>
        </w:rPr>
        <w:t xml:space="preserve"> de leur </w:t>
      </w:r>
      <w:r w:rsidR="001C5765" w:rsidRPr="00020BCF">
        <w:rPr>
          <w:lang w:val="fr-CA"/>
        </w:rPr>
        <w:t>réalisation</w:t>
      </w:r>
      <w:r w:rsidRPr="00020BCF">
        <w:rPr>
          <w:lang w:val="fr-CA"/>
        </w:rPr>
        <w:t xml:space="preserve">. C’est une méthode de développement organisationnel </w:t>
      </w:r>
      <w:r w:rsidR="00AC79CF" w:rsidRPr="00020BCF">
        <w:rPr>
          <w:lang w:val="fr-CA"/>
        </w:rPr>
        <w:t xml:space="preserve">basée </w:t>
      </w:r>
      <w:r w:rsidRPr="00020BCF">
        <w:rPr>
          <w:lang w:val="fr-CA"/>
        </w:rPr>
        <w:t>sur la théorie selon laquelle le questionnement et le dialogue sur les forces, les succès, les valeurs, les espoirs et les rêves constituent un processus transformationnel en soi. Elle se fonde sur l’ensemble suivant de croyances à propos de la nature et de l’organisation humaine</w:t>
      </w:r>
      <w:r w:rsidR="00AC79CF" w:rsidRPr="00020BCF">
        <w:rPr>
          <w:lang w:val="fr-CA"/>
        </w:rPr>
        <w:t>s</w:t>
      </w:r>
      <w:r w:rsidRPr="00020BCF">
        <w:rPr>
          <w:lang w:val="fr-CA"/>
        </w:rPr>
        <w:t> :</w:t>
      </w:r>
    </w:p>
    <w:p w14:paraId="7F7688E3" w14:textId="031B831F"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 xml:space="preserve">Les gens, individuellement et collectivement, possèdent des dons, aptitudes et </w:t>
      </w:r>
      <w:r w:rsidR="00AC79CF" w:rsidRPr="00020BCF">
        <w:rPr>
          <w:rFonts w:ascii="Calibri" w:hAnsi="Calibri"/>
          <w:lang w:val="fr-CA"/>
        </w:rPr>
        <w:t xml:space="preserve">possibilités de </w:t>
      </w:r>
      <w:r w:rsidRPr="00020BCF">
        <w:rPr>
          <w:rFonts w:ascii="Calibri" w:hAnsi="Calibri"/>
          <w:lang w:val="fr-CA"/>
        </w:rPr>
        <w:t>contributions uniques auxquels il faut donner vie.</w:t>
      </w:r>
    </w:p>
    <w:p w14:paraId="016E6601" w14:textId="77777777"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Les organisations sont des systèmes sociaux humains, sources d’une capacité relationnelle illimitée, créée et vécue à travers le langage.</w:t>
      </w:r>
    </w:p>
    <w:p w14:paraId="0FE20D9D" w14:textId="68B19368" w:rsidR="0051231D" w:rsidRPr="00020BCF" w:rsidRDefault="0051231D" w:rsidP="00285EEC">
      <w:pPr>
        <w:pStyle w:val="ListParagraph1"/>
        <w:numPr>
          <w:ilvl w:val="0"/>
          <w:numId w:val="64"/>
        </w:numPr>
        <w:spacing w:after="120" w:line="240" w:lineRule="auto"/>
        <w:ind w:left="714" w:hanging="357"/>
        <w:rPr>
          <w:rFonts w:ascii="Calibri" w:hAnsi="Calibri"/>
          <w:b/>
          <w:lang w:val="fr-CA"/>
        </w:rPr>
      </w:pPr>
      <w:r w:rsidRPr="00020BCF">
        <w:rPr>
          <w:rFonts w:ascii="Calibri" w:hAnsi="Calibri"/>
          <w:lang w:val="fr-CA"/>
        </w:rPr>
        <w:t>Les images que nous avons de l’avenir sont créées socialement et, une fois exprimées, elles servent à guider les actions individuelles et collectives.</w:t>
      </w:r>
    </w:p>
    <w:p w14:paraId="667AB903" w14:textId="277EBC95" w:rsidR="0051231D" w:rsidRPr="00020BCF" w:rsidRDefault="0051231D" w:rsidP="00285EEC">
      <w:pPr>
        <w:spacing w:after="120"/>
        <w:jc w:val="both"/>
        <w:rPr>
          <w:b/>
          <w:lang w:val="fr-CA"/>
        </w:rPr>
      </w:pPr>
      <w:r w:rsidRPr="00020BCF">
        <w:rPr>
          <w:lang w:val="fr-CA"/>
        </w:rPr>
        <w:t>Grâce à la communication humaine (le questionnement et le dialogue), les gens peuvent détourner leur attention et leur action de l’analyse de problèmes, afin de soutenir de nobles idéaux et des possibilités productives pour l’avenir. En bref, l’investigation appréciative suggère que l’organisation et le changement humains sont, au mieux, des processus relationnels de questionnement, ancrés dans l’affirmation et l’appréciation. » (</w:t>
      </w:r>
      <w:proofErr w:type="gramStart"/>
      <w:r w:rsidRPr="00020BCF">
        <w:rPr>
          <w:lang w:val="fr-CA"/>
        </w:rPr>
        <w:t>d’après</w:t>
      </w:r>
      <w:proofErr w:type="gramEnd"/>
      <w:r w:rsidRPr="00020BCF">
        <w:rPr>
          <w:lang w:val="fr-CA"/>
        </w:rPr>
        <w:t xml:space="preserve"> Whitney et </w:t>
      </w:r>
      <w:proofErr w:type="spellStart"/>
      <w:r w:rsidRPr="00020BCF">
        <w:rPr>
          <w:lang w:val="fr-CA"/>
        </w:rPr>
        <w:t>Trosten</w:t>
      </w:r>
      <w:proofErr w:type="spellEnd"/>
      <w:r w:rsidRPr="00020BCF">
        <w:rPr>
          <w:lang w:val="fr-CA"/>
        </w:rPr>
        <w:t>-Bloom, 2003, Corporation for Positive Change)</w:t>
      </w:r>
      <w:r w:rsidR="00AC79CF" w:rsidRPr="00020BCF">
        <w:rPr>
          <w:lang w:val="fr-CA"/>
        </w:rPr>
        <w:t>.</w:t>
      </w:r>
    </w:p>
    <w:p w14:paraId="0D18956A" w14:textId="662F58BB" w:rsidR="0051231D" w:rsidRPr="00020BCF" w:rsidRDefault="0015463C" w:rsidP="00285EEC">
      <w:pPr>
        <w:spacing w:after="120"/>
        <w:jc w:val="both"/>
        <w:rPr>
          <w:lang w:val="fr-CA"/>
        </w:rPr>
      </w:pPr>
      <w:r w:rsidRPr="00020BCF">
        <w:rPr>
          <w:lang w:val="fr-CA"/>
        </w:rPr>
        <w:lastRenderedPageBreak/>
        <w:t xml:space="preserve">Il est important de bien différencier les termes d’appréciation et d’investigation pour une bonne compréhension de l’approche appréciative </w:t>
      </w:r>
      <w:r w:rsidR="0051231D" w:rsidRPr="00020BCF">
        <w:rPr>
          <w:lang w:val="fr-CA"/>
        </w:rPr>
        <w:t xml:space="preserve">(de </w:t>
      </w:r>
      <w:proofErr w:type="spellStart"/>
      <w:r w:rsidR="0051231D" w:rsidRPr="00020BCF">
        <w:rPr>
          <w:lang w:val="fr-CA"/>
        </w:rPr>
        <w:t>Cooperider</w:t>
      </w:r>
      <w:proofErr w:type="spellEnd"/>
      <w:r w:rsidR="0051231D" w:rsidRPr="00020BCF">
        <w:rPr>
          <w:lang w:val="fr-CA"/>
        </w:rPr>
        <w:t xml:space="preserve"> et Whitney, 2007)</w:t>
      </w:r>
      <w:r w:rsidR="000731E6" w:rsidRPr="00020BCF">
        <w:rPr>
          <w:lang w:val="fr-CA"/>
        </w:rPr>
        <w:t>.</w:t>
      </w:r>
    </w:p>
    <w:p w14:paraId="0328B783" w14:textId="42533A42" w:rsidR="0051231D" w:rsidRPr="00020BCF" w:rsidRDefault="0051231D" w:rsidP="00285EEC">
      <w:pPr>
        <w:spacing w:after="120"/>
        <w:jc w:val="both"/>
        <w:rPr>
          <w:lang w:val="fr-CA"/>
        </w:rPr>
      </w:pPr>
      <w:r w:rsidRPr="00020BCF">
        <w:rPr>
          <w:b/>
          <w:lang w:val="fr-CA"/>
        </w:rPr>
        <w:t xml:space="preserve">L’appréciation </w:t>
      </w:r>
      <w:r w:rsidR="000731E6" w:rsidRPr="00020BCF">
        <w:rPr>
          <w:lang w:val="fr-CA"/>
        </w:rPr>
        <w:t xml:space="preserve">concerne </w:t>
      </w:r>
      <w:r w:rsidRPr="00020BCF">
        <w:rPr>
          <w:lang w:val="fr-CA"/>
        </w:rPr>
        <w:t>la reconnaissance, la valorisation et la gratitude. Le terme « apprécier » est un verbe à deux significations. Il se réfère à la fois à l’acte de reconnaissance et à l’acte d’accroître la valeur. Les définitions incluent :</w:t>
      </w:r>
    </w:p>
    <w:p w14:paraId="4C14D250" w14:textId="77777777"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Reconnaître ce qu’il y a de meilleur dans les gens et dans le monde qui nous entourent.</w:t>
      </w:r>
    </w:p>
    <w:p w14:paraId="55D529F8" w14:textId="77777777"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Percevoir les choses qui donnent vie, santé, vitalité et excellence aux systèmes humains vivants.</w:t>
      </w:r>
    </w:p>
    <w:p w14:paraId="6DB7F6F1" w14:textId="77777777"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Affirmer les forces, les succès, les atouts et les potentiels passés et présents.</w:t>
      </w:r>
    </w:p>
    <w:p w14:paraId="44F33D28" w14:textId="44155EFE" w:rsidR="0051231D" w:rsidRPr="00020BCF" w:rsidRDefault="0051231D" w:rsidP="00285EEC">
      <w:pPr>
        <w:pStyle w:val="ListParagraph1"/>
        <w:numPr>
          <w:ilvl w:val="0"/>
          <w:numId w:val="64"/>
        </w:numPr>
        <w:spacing w:after="120" w:line="240" w:lineRule="auto"/>
        <w:ind w:left="714" w:hanging="357"/>
        <w:rPr>
          <w:rFonts w:ascii="Calibri" w:hAnsi="Calibri"/>
          <w:b/>
          <w:lang w:val="fr-CA"/>
        </w:rPr>
      </w:pPr>
      <w:r w:rsidRPr="00020BCF">
        <w:rPr>
          <w:rFonts w:ascii="Calibri" w:hAnsi="Calibri"/>
          <w:lang w:val="fr-CA"/>
        </w:rPr>
        <w:t>Accroître la valeur (p. ex., la valeur de l’investissement s’est accrue).</w:t>
      </w:r>
    </w:p>
    <w:p w14:paraId="427DF60E" w14:textId="73B0CD97" w:rsidR="0051231D" w:rsidRPr="00020BCF" w:rsidRDefault="0051231D" w:rsidP="00285EEC">
      <w:pPr>
        <w:spacing w:after="120"/>
        <w:jc w:val="both"/>
        <w:rPr>
          <w:lang w:val="fr-CA"/>
        </w:rPr>
      </w:pPr>
      <w:r w:rsidRPr="00020BCF">
        <w:rPr>
          <w:b/>
          <w:lang w:val="fr-CA"/>
        </w:rPr>
        <w:t>L’investigation</w:t>
      </w:r>
      <w:r w:rsidRPr="00020BCF">
        <w:rPr>
          <w:lang w:val="fr-CA"/>
        </w:rPr>
        <w:t xml:space="preserve"> se réfère </w:t>
      </w:r>
      <w:r w:rsidR="00DC28EC" w:rsidRPr="00020BCF">
        <w:rPr>
          <w:lang w:val="fr-CA"/>
        </w:rPr>
        <w:t xml:space="preserve">quant à elle </w:t>
      </w:r>
      <w:r w:rsidRPr="00020BCF">
        <w:rPr>
          <w:lang w:val="fr-CA"/>
        </w:rPr>
        <w:t>aux actes d’exploration et de découverte. Elle implique une quête de nouvelles possibilités, un état de non-connaissance, une curiosité et une volonté d’apprendre. Elle implique une ouverture au changement. Le verbe « investiguer » signifie :</w:t>
      </w:r>
    </w:p>
    <w:p w14:paraId="75555EB5" w14:textId="77777777"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Poser des questions.</w:t>
      </w:r>
    </w:p>
    <w:p w14:paraId="671F4DF9" w14:textId="77777777"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Étudier.</w:t>
      </w:r>
    </w:p>
    <w:p w14:paraId="2AD25ADD" w14:textId="6AC07FF4" w:rsidR="00C25790" w:rsidRPr="00020BCF" w:rsidRDefault="0051231D" w:rsidP="00285EEC">
      <w:pPr>
        <w:pStyle w:val="ListParagraph1"/>
        <w:numPr>
          <w:ilvl w:val="0"/>
          <w:numId w:val="64"/>
        </w:numPr>
        <w:spacing w:after="120" w:line="240" w:lineRule="auto"/>
        <w:ind w:left="714" w:hanging="357"/>
        <w:rPr>
          <w:rFonts w:ascii="Calibri" w:hAnsi="Calibri"/>
          <w:lang w:val="fr-CA"/>
        </w:rPr>
      </w:pPr>
      <w:r w:rsidRPr="00020BCF">
        <w:rPr>
          <w:rFonts w:ascii="Calibri" w:hAnsi="Calibri"/>
          <w:lang w:val="fr-CA"/>
        </w:rPr>
        <w:t>Rechercher, explorer, questionner, approfondir.</w:t>
      </w:r>
    </w:p>
    <w:p w14:paraId="62F4A3AE" w14:textId="4DEB7F12" w:rsidR="0051231D" w:rsidRPr="00020BCF" w:rsidRDefault="0051231D" w:rsidP="00285EEC">
      <w:pPr>
        <w:spacing w:after="120"/>
        <w:jc w:val="both"/>
        <w:rPr>
          <w:lang w:val="fr-CA"/>
        </w:rPr>
      </w:pPr>
      <w:r w:rsidRPr="00020BCF">
        <w:rPr>
          <w:lang w:val="fr-CA"/>
        </w:rPr>
        <w:t xml:space="preserve">L’investigation, ou le questionnement, est un processus d’apprentissage pour les organisations autant que pour les individus. Il est rare que nous recherchions, explorions ou étudiions ce que nous savons déjà avec certitude. Nous posons des questions et enquêtons dans les zones qui nous sont moins connues. L’acte d’investigation demande une curiosité sincère et une ouverture à de nouvelles possibilités, orientations et compréhensions. On ne peut </w:t>
      </w:r>
      <w:r w:rsidR="00DC28EC" w:rsidRPr="00020BCF">
        <w:rPr>
          <w:lang w:val="fr-CA"/>
        </w:rPr>
        <w:t xml:space="preserve">pas </w:t>
      </w:r>
      <w:r w:rsidRPr="00020BCF">
        <w:rPr>
          <w:lang w:val="fr-CA"/>
        </w:rPr>
        <w:t xml:space="preserve">avoir « toutes les réponses », « connaître la vérité » ou « être certain » lorsqu’on est engagé dans l’investigation. </w:t>
      </w:r>
      <w:r w:rsidR="00DC28EC" w:rsidRPr="00020BCF">
        <w:rPr>
          <w:lang w:val="fr-CA"/>
        </w:rPr>
        <w:t xml:space="preserve">Son </w:t>
      </w:r>
      <w:r w:rsidRPr="00020BCF">
        <w:rPr>
          <w:lang w:val="fr-CA"/>
        </w:rPr>
        <w:t xml:space="preserve">esprit est </w:t>
      </w:r>
      <w:r w:rsidR="00DC28EC" w:rsidRPr="00020BCF">
        <w:rPr>
          <w:lang w:val="fr-CA"/>
        </w:rPr>
        <w:t xml:space="preserve">celui </w:t>
      </w:r>
      <w:r w:rsidRPr="00020BCF">
        <w:rPr>
          <w:lang w:val="fr-CA"/>
        </w:rPr>
        <w:t xml:space="preserve">de l’apprentissage (d’après Whitney et </w:t>
      </w:r>
      <w:proofErr w:type="spellStart"/>
      <w:r w:rsidRPr="00020BCF">
        <w:rPr>
          <w:lang w:val="fr-CA"/>
        </w:rPr>
        <w:t>Trosten</w:t>
      </w:r>
      <w:proofErr w:type="spellEnd"/>
      <w:r w:rsidRPr="00020BCF">
        <w:rPr>
          <w:lang w:val="fr-CA"/>
        </w:rPr>
        <w:t>-Bloom, 2003)</w:t>
      </w:r>
      <w:r w:rsidR="00DC28EC" w:rsidRPr="00020BCF">
        <w:rPr>
          <w:lang w:val="fr-CA"/>
        </w:rPr>
        <w:t>.</w:t>
      </w:r>
    </w:p>
    <w:p w14:paraId="1970FAA3" w14:textId="77777777" w:rsidR="00E84557" w:rsidRPr="00020BCF" w:rsidRDefault="00E84557" w:rsidP="00285EEC">
      <w:pPr>
        <w:spacing w:after="120"/>
        <w:jc w:val="both"/>
        <w:rPr>
          <w:rFonts w:ascii="Cambria" w:hAnsi="Cambria" w:cs="Times New Roman"/>
          <w:smallCaps/>
          <w:color w:val="17365D"/>
          <w:spacing w:val="20"/>
          <w:sz w:val="22"/>
          <w:szCs w:val="28"/>
          <w:lang w:val="fr-CA" w:eastAsia="en-US"/>
        </w:rPr>
      </w:pPr>
    </w:p>
    <w:p w14:paraId="2BC02D67" w14:textId="1914E067" w:rsidR="00C25790" w:rsidRPr="00020BCF" w:rsidRDefault="0051231D" w:rsidP="00285EEC">
      <w:pPr>
        <w:pStyle w:val="Titre4"/>
        <w:spacing w:after="120"/>
      </w:pPr>
      <w:r w:rsidRPr="00020BCF">
        <w:t>Exemples et liens</w:t>
      </w:r>
    </w:p>
    <w:p w14:paraId="747DB916" w14:textId="6958A64E" w:rsidR="0051231D" w:rsidRPr="00020BCF" w:rsidRDefault="0051231D" w:rsidP="00285EEC">
      <w:pPr>
        <w:spacing w:after="120"/>
        <w:jc w:val="both"/>
        <w:rPr>
          <w:b/>
          <w:lang w:val="fr-CA"/>
        </w:rPr>
      </w:pPr>
      <w:r w:rsidRPr="00020BCF">
        <w:rPr>
          <w:lang w:val="fr-CA"/>
        </w:rPr>
        <w:t xml:space="preserve">L’exercice « Points communs qui ne sont pas communs » (Activité fondatrice 1) s’est avéré très utile comme </w:t>
      </w:r>
      <w:r w:rsidR="001C0273" w:rsidRPr="00020BCF">
        <w:rPr>
          <w:lang w:val="fr-CA"/>
        </w:rPr>
        <w:t>introduction</w:t>
      </w:r>
      <w:r w:rsidRPr="00020BCF">
        <w:rPr>
          <w:lang w:val="fr-CA"/>
        </w:rPr>
        <w:t xml:space="preserve"> à la pensée « appréciative » qui sous-tend ce module. Une </w:t>
      </w:r>
      <w:r w:rsidR="0035007C" w:rsidRPr="00020BCF">
        <w:rPr>
          <w:lang w:val="fr-CA"/>
        </w:rPr>
        <w:t>introduction à</w:t>
      </w:r>
      <w:r w:rsidRPr="00020BCF">
        <w:rPr>
          <w:lang w:val="fr-CA"/>
        </w:rPr>
        <w:t xml:space="preserve"> la réflexion sur les approches appréciatives et fondées sur les forces aurait également dû </w:t>
      </w:r>
      <w:r w:rsidR="0035007C" w:rsidRPr="00020BCF">
        <w:rPr>
          <w:lang w:val="fr-CA"/>
        </w:rPr>
        <w:t>figurer</w:t>
      </w:r>
      <w:r w:rsidRPr="00020BCF">
        <w:rPr>
          <w:lang w:val="fr-CA"/>
        </w:rPr>
        <w:t xml:space="preserve"> </w:t>
      </w:r>
      <w:r w:rsidR="00AC0FEC" w:rsidRPr="00020BCF">
        <w:rPr>
          <w:lang w:val="fr-CA"/>
        </w:rPr>
        <w:t>dans</w:t>
      </w:r>
      <w:r w:rsidRPr="00020BCF">
        <w:rPr>
          <w:lang w:val="fr-CA"/>
        </w:rPr>
        <w:t xml:space="preserve"> la Section 1. Certaines questions ciblées du journal de réflexion [Activités transversales] peuvent être très utiles pour encourager les étudiantes</w:t>
      </w:r>
      <w:r w:rsidR="00AC0FEC" w:rsidRPr="00020BCF">
        <w:rPr>
          <w:lang w:val="fr-CA"/>
        </w:rPr>
        <w:t xml:space="preserve"> et étudiants</w:t>
      </w:r>
      <w:r w:rsidRPr="00020BCF">
        <w:rPr>
          <w:lang w:val="fr-CA"/>
        </w:rPr>
        <w:t xml:space="preserve"> de l’</w:t>
      </w:r>
      <w:proofErr w:type="spellStart"/>
      <w:r w:rsidRPr="00020BCF">
        <w:rPr>
          <w:lang w:val="fr-CA"/>
        </w:rPr>
        <w:t>écosanté</w:t>
      </w:r>
      <w:proofErr w:type="spellEnd"/>
      <w:r w:rsidRPr="00020BCF">
        <w:rPr>
          <w:lang w:val="fr-CA"/>
        </w:rPr>
        <w:t xml:space="preserve"> à explorer la différence entre les approches appréciatives et les approches traditionnelles axées sur les problèmes</w:t>
      </w:r>
      <w:r w:rsidR="0035007C" w:rsidRPr="00020BCF">
        <w:rPr>
          <w:lang w:val="fr-CA"/>
        </w:rPr>
        <w:t xml:space="preserve"> et à y réfléchir</w:t>
      </w:r>
      <w:r w:rsidRPr="00020BCF">
        <w:rPr>
          <w:lang w:val="fr-CA"/>
        </w:rPr>
        <w:t xml:space="preserve">. </w:t>
      </w:r>
    </w:p>
    <w:p w14:paraId="16327AAE" w14:textId="42C4F091" w:rsidR="0051231D" w:rsidRPr="00020BCF" w:rsidRDefault="0051231D" w:rsidP="00285EEC">
      <w:pPr>
        <w:spacing w:after="120"/>
        <w:jc w:val="both"/>
        <w:rPr>
          <w:lang w:val="fr-CA"/>
        </w:rPr>
      </w:pPr>
      <w:r w:rsidRPr="00020BCF">
        <w:rPr>
          <w:lang w:val="fr-CA"/>
        </w:rPr>
        <w:t xml:space="preserve">On peut complémenter de façon utile les sessions et activités sur l’investigation appréciative en </w:t>
      </w:r>
      <w:r w:rsidR="00912B8F" w:rsidRPr="00020BCF">
        <w:rPr>
          <w:lang w:val="fr-CA"/>
        </w:rPr>
        <w:t>ajout</w:t>
      </w:r>
      <w:r w:rsidRPr="00020BCF">
        <w:rPr>
          <w:lang w:val="fr-CA"/>
        </w:rPr>
        <w:t>ant des sessions sur la réflexion et la critique, qui aideront les étudiantes</w:t>
      </w:r>
      <w:r w:rsidR="00912B8F" w:rsidRPr="00020BCF">
        <w:rPr>
          <w:lang w:val="fr-CA"/>
        </w:rPr>
        <w:t xml:space="preserve"> et étudiants</w:t>
      </w:r>
      <w:r w:rsidRPr="00020BCF">
        <w:rPr>
          <w:lang w:val="fr-CA"/>
        </w:rPr>
        <w:t xml:space="preserve"> à discuter et à aller au-delà de l’idée que les approches appréciatives sont « toutes positives ». Il convient d</w:t>
      </w:r>
      <w:r w:rsidR="00912B8F" w:rsidRPr="00020BCF">
        <w:rPr>
          <w:lang w:val="fr-CA"/>
        </w:rPr>
        <w:t xml:space="preserve">e les </w:t>
      </w:r>
      <w:r w:rsidRPr="00020BCF">
        <w:rPr>
          <w:lang w:val="fr-CA"/>
        </w:rPr>
        <w:t xml:space="preserve">encourager à expérimenter la </w:t>
      </w:r>
      <w:r w:rsidR="00912B8F" w:rsidRPr="00020BCF">
        <w:rPr>
          <w:lang w:val="fr-CA"/>
        </w:rPr>
        <w:t xml:space="preserve">manière </w:t>
      </w:r>
      <w:r w:rsidRPr="00020BCF">
        <w:rPr>
          <w:lang w:val="fr-CA"/>
        </w:rPr>
        <w:t xml:space="preserve">dont la critique et la réflexion </w:t>
      </w:r>
      <w:r w:rsidR="00912B8F" w:rsidRPr="00020BCF">
        <w:rPr>
          <w:lang w:val="fr-CA"/>
        </w:rPr>
        <w:t>sont complémentaires</w:t>
      </w:r>
      <w:r w:rsidRPr="00020BCF">
        <w:rPr>
          <w:lang w:val="fr-CA"/>
        </w:rPr>
        <w:t xml:space="preserve"> à presque tous les efforts qui sillonnent les relations complexes entre la participation et la recherche.  </w:t>
      </w:r>
    </w:p>
    <w:p w14:paraId="29991817" w14:textId="77777777" w:rsidR="0051231D" w:rsidRPr="00020BCF" w:rsidRDefault="0051231D" w:rsidP="00285EEC">
      <w:pPr>
        <w:spacing w:after="120"/>
        <w:jc w:val="both"/>
        <w:rPr>
          <w:lang w:val="fr-CA"/>
        </w:rPr>
      </w:pPr>
    </w:p>
    <w:p w14:paraId="713DEAA4" w14:textId="7773A36D" w:rsidR="0051231D" w:rsidRPr="00020BCF" w:rsidRDefault="0051231D" w:rsidP="00285EEC">
      <w:pPr>
        <w:pStyle w:val="Titre2"/>
        <w:spacing w:after="120"/>
      </w:pPr>
      <w:bookmarkStart w:id="26" w:name="_Toc191631371"/>
      <w:r w:rsidRPr="00020BCF">
        <w:lastRenderedPageBreak/>
        <w:t>Activités</w:t>
      </w:r>
      <w:bookmarkEnd w:id="26"/>
    </w:p>
    <w:p w14:paraId="683C6B60" w14:textId="5F542B65" w:rsidR="0051231D" w:rsidRPr="00020BCF" w:rsidRDefault="0051231D" w:rsidP="00285EEC">
      <w:pPr>
        <w:pStyle w:val="Titre3"/>
        <w:spacing w:after="120"/>
      </w:pPr>
      <w:bookmarkStart w:id="27" w:name="_Toc191631372"/>
      <w:r w:rsidRPr="00020BCF">
        <w:t xml:space="preserve">Activité </w:t>
      </w:r>
      <w:r w:rsidR="00AB7458" w:rsidRPr="00020BCF">
        <w:t>6</w:t>
      </w:r>
      <w:r w:rsidRPr="00020BCF">
        <w:t> : Exercice d’investigation appréciative « Souvenez-vous du temps… »</w:t>
      </w:r>
      <w:bookmarkEnd w:id="27"/>
    </w:p>
    <w:p w14:paraId="4D5EFBD7" w14:textId="33FF9E8E" w:rsidR="00912B8F" w:rsidRPr="00020BCF" w:rsidRDefault="00912B8F" w:rsidP="00285EEC">
      <w:pPr>
        <w:spacing w:after="120"/>
        <w:jc w:val="both"/>
        <w:rPr>
          <w:lang w:val="fr-CA"/>
        </w:rPr>
      </w:pPr>
      <w:r w:rsidRPr="00020BCF">
        <w:rPr>
          <w:lang w:val="fr-CA"/>
        </w:rPr>
        <w:t>REMARQUE : Dans la mesure du possible, cette activité doit être précédée par l’activité « Points communs qui ne sont pas communs ».</w:t>
      </w:r>
    </w:p>
    <w:p w14:paraId="70F04273" w14:textId="77777777" w:rsidR="0051231D" w:rsidRPr="00020BCF" w:rsidRDefault="0051231D" w:rsidP="00285EEC">
      <w:pPr>
        <w:spacing w:after="120"/>
        <w:jc w:val="both"/>
        <w:rPr>
          <w:rFonts w:eastAsia="MS Mincho"/>
          <w:color w:val="000000"/>
          <w:lang w:val="fr-CA"/>
        </w:rPr>
      </w:pPr>
      <w:r w:rsidRPr="00020BCF">
        <w:rPr>
          <w:rFonts w:eastAsia="MS Mincho"/>
          <w:color w:val="000000"/>
          <w:lang w:val="fr-CA"/>
        </w:rPr>
        <w:t>DURÉE TOTALE : 50 à 90 minutes (selon la taille de la classe)</w:t>
      </w:r>
    </w:p>
    <w:p w14:paraId="4C322A4A" w14:textId="77777777" w:rsidR="0051231D" w:rsidRPr="00020BCF" w:rsidRDefault="0051231D" w:rsidP="00285EEC">
      <w:pPr>
        <w:spacing w:after="120"/>
        <w:jc w:val="both"/>
        <w:rPr>
          <w:rFonts w:eastAsia="MS Mincho"/>
          <w:color w:val="000000"/>
          <w:lang w:val="fr-CA"/>
        </w:rPr>
      </w:pPr>
    </w:p>
    <w:p w14:paraId="3A940AA8" w14:textId="576B347B" w:rsidR="00912B8F" w:rsidRPr="00020BCF" w:rsidRDefault="006F5BCD" w:rsidP="00285EEC">
      <w:pPr>
        <w:pStyle w:val="Titre4"/>
        <w:spacing w:after="120"/>
        <w:rPr>
          <w:rFonts w:eastAsia="MS Mincho"/>
        </w:rPr>
      </w:pPr>
      <w:r w:rsidRPr="00020BCF">
        <w:rPr>
          <w:rFonts w:eastAsia="MS Mincho"/>
        </w:rPr>
        <w:t>Instructions</w:t>
      </w:r>
    </w:p>
    <w:p w14:paraId="3B8D441B" w14:textId="53F26B46" w:rsidR="0051231D" w:rsidRPr="00020BCF" w:rsidRDefault="0051231D" w:rsidP="00285EEC">
      <w:pPr>
        <w:spacing w:after="120"/>
        <w:jc w:val="both"/>
        <w:rPr>
          <w:rFonts w:eastAsia="MS Mincho"/>
          <w:color w:val="000000"/>
          <w:lang w:val="fr-CA"/>
        </w:rPr>
      </w:pPr>
      <w:r w:rsidRPr="00020BCF">
        <w:rPr>
          <w:rFonts w:eastAsia="MS Mincho"/>
          <w:color w:val="000000"/>
          <w:lang w:val="fr-CA"/>
        </w:rPr>
        <w:t>C</w:t>
      </w:r>
      <w:r w:rsidR="00CF13FB" w:rsidRPr="00020BCF">
        <w:rPr>
          <w:rFonts w:eastAsia="MS Mincho"/>
          <w:color w:val="000000"/>
          <w:lang w:val="fr-CA"/>
        </w:rPr>
        <w:t>et</w:t>
      </w:r>
      <w:r w:rsidRPr="00020BCF">
        <w:rPr>
          <w:rFonts w:eastAsia="MS Mincho"/>
          <w:color w:val="000000"/>
          <w:lang w:val="fr-CA"/>
        </w:rPr>
        <w:t xml:space="preserve"> exercice</w:t>
      </w:r>
      <w:r w:rsidR="00CF13FB" w:rsidRPr="00020BCF">
        <w:rPr>
          <w:rFonts w:eastAsia="MS Mincho"/>
          <w:color w:val="000000"/>
          <w:lang w:val="fr-CA"/>
        </w:rPr>
        <w:t xml:space="preserve"> est</w:t>
      </w:r>
      <w:r w:rsidRPr="00020BCF">
        <w:rPr>
          <w:rFonts w:eastAsia="MS Mincho"/>
          <w:color w:val="000000"/>
          <w:lang w:val="fr-CA"/>
        </w:rPr>
        <w:t xml:space="preserve"> important pour débuter, car il contribue à développer une </w:t>
      </w:r>
      <w:r w:rsidR="001C0273" w:rsidRPr="00020BCF">
        <w:rPr>
          <w:rFonts w:eastAsia="MS Mincho"/>
          <w:color w:val="000000"/>
          <w:lang w:val="fr-CA"/>
        </w:rPr>
        <w:t>posture</w:t>
      </w:r>
      <w:r w:rsidRPr="00020BCF">
        <w:rPr>
          <w:rFonts w:eastAsia="MS Mincho"/>
          <w:color w:val="000000"/>
          <w:lang w:val="fr-CA"/>
        </w:rPr>
        <w:t xml:space="preserve"> et une attitude de groupe adéquates</w:t>
      </w:r>
      <w:r w:rsidR="001C0273" w:rsidRPr="00020BCF">
        <w:rPr>
          <w:rFonts w:eastAsia="MS Mincho"/>
          <w:color w:val="000000"/>
          <w:lang w:val="fr-CA"/>
        </w:rPr>
        <w:t xml:space="preserve"> pour </w:t>
      </w:r>
      <w:r w:rsidRPr="00020BCF">
        <w:rPr>
          <w:rFonts w:eastAsia="MS Mincho"/>
          <w:color w:val="000000"/>
          <w:lang w:val="fr-CA"/>
        </w:rPr>
        <w:t xml:space="preserve">cette approche. Autrement, la volonté profondément enracinée d’analyser ce qui ne va pas s’étendra au reste du travail. </w:t>
      </w:r>
    </w:p>
    <w:p w14:paraId="357A96E0" w14:textId="77777777" w:rsidR="0051231D" w:rsidRPr="00020BCF" w:rsidRDefault="0051231D" w:rsidP="00285EEC">
      <w:pPr>
        <w:spacing w:after="120"/>
        <w:jc w:val="both"/>
        <w:rPr>
          <w:rFonts w:eastAsia="MS Mincho"/>
          <w:color w:val="000000"/>
          <w:lang w:val="fr-CA"/>
        </w:rPr>
      </w:pPr>
    </w:p>
    <w:p w14:paraId="3AFAEBC3" w14:textId="54AC14C4" w:rsidR="0051231D" w:rsidRPr="00020BCF" w:rsidRDefault="0051231D" w:rsidP="00285EEC">
      <w:pPr>
        <w:spacing w:after="120"/>
        <w:jc w:val="both"/>
        <w:rPr>
          <w:rFonts w:eastAsia="MS Mincho"/>
          <w:color w:val="000000"/>
          <w:lang w:val="fr-CA"/>
        </w:rPr>
      </w:pPr>
      <w:r w:rsidRPr="00020BCF">
        <w:rPr>
          <w:rFonts w:eastAsia="MS Mincho"/>
          <w:color w:val="000000"/>
          <w:lang w:val="fr-CA"/>
        </w:rPr>
        <w:t xml:space="preserve">ÉTAPE 1 : </w:t>
      </w:r>
      <w:r w:rsidR="00F63AFF" w:rsidRPr="00020BCF">
        <w:rPr>
          <w:rFonts w:eastAsia="MS Mincho"/>
          <w:i/>
          <w:color w:val="000000"/>
          <w:lang w:val="fr-CA"/>
        </w:rPr>
        <w:t xml:space="preserve">mise </w:t>
      </w:r>
      <w:r w:rsidRPr="00020BCF">
        <w:rPr>
          <w:rFonts w:eastAsia="MS Mincho"/>
          <w:i/>
          <w:color w:val="000000"/>
          <w:lang w:val="fr-CA"/>
        </w:rPr>
        <w:t>en place (5 minutes)</w:t>
      </w:r>
    </w:p>
    <w:p w14:paraId="47337041" w14:textId="1CEEB2F9" w:rsidR="0051231D" w:rsidRPr="00020BCF" w:rsidRDefault="0051231D" w:rsidP="00285EEC">
      <w:pPr>
        <w:spacing w:after="120"/>
        <w:jc w:val="both"/>
        <w:rPr>
          <w:rFonts w:eastAsia="MS Mincho"/>
          <w:color w:val="000000"/>
          <w:lang w:val="fr-CA"/>
        </w:rPr>
      </w:pPr>
      <w:r w:rsidRPr="00020BCF">
        <w:rPr>
          <w:rFonts w:eastAsia="MS Mincho"/>
          <w:color w:val="000000"/>
          <w:lang w:val="fr-CA"/>
        </w:rPr>
        <w:t xml:space="preserve">Demandez aux étudiantes </w:t>
      </w:r>
      <w:r w:rsidR="00F63AFF" w:rsidRPr="00020BCF">
        <w:rPr>
          <w:rFonts w:eastAsia="MS Mincho"/>
          <w:color w:val="000000"/>
          <w:lang w:val="fr-CA"/>
        </w:rPr>
        <w:t xml:space="preserve">et étudiants </w:t>
      </w:r>
      <w:r w:rsidRPr="00020BCF">
        <w:rPr>
          <w:rFonts w:eastAsia="MS Mincho"/>
          <w:color w:val="000000"/>
          <w:lang w:val="fr-CA"/>
        </w:rPr>
        <w:t>de choisir une</w:t>
      </w:r>
      <w:r w:rsidR="00F63AFF" w:rsidRPr="00020BCF">
        <w:rPr>
          <w:rFonts w:eastAsia="MS Mincho"/>
          <w:color w:val="000000"/>
          <w:lang w:val="fr-CA"/>
        </w:rPr>
        <w:t xml:space="preserve"> ou un</w:t>
      </w:r>
      <w:r w:rsidRPr="00020BCF">
        <w:rPr>
          <w:rFonts w:eastAsia="MS Mincho"/>
          <w:color w:val="000000"/>
          <w:lang w:val="fr-CA"/>
        </w:rPr>
        <w:t xml:space="preserve"> partenaire pour un exercice en paires (ou parcourez le groupe pour désigner les paires)</w:t>
      </w:r>
      <w:r w:rsidR="00F63AFF" w:rsidRPr="00020BCF">
        <w:rPr>
          <w:rFonts w:eastAsia="MS Mincho"/>
          <w:color w:val="000000"/>
          <w:lang w:val="fr-CA"/>
        </w:rPr>
        <w:t>.</w:t>
      </w:r>
    </w:p>
    <w:p w14:paraId="1B665458" w14:textId="77777777" w:rsidR="0051231D" w:rsidRPr="00020BCF" w:rsidRDefault="0051231D" w:rsidP="00285EEC">
      <w:pPr>
        <w:spacing w:after="120"/>
        <w:jc w:val="both"/>
        <w:rPr>
          <w:rFonts w:eastAsia="MS Mincho"/>
          <w:color w:val="000000"/>
          <w:lang w:val="fr-CA"/>
        </w:rPr>
      </w:pPr>
    </w:p>
    <w:p w14:paraId="3FBE6892" w14:textId="248659AE" w:rsidR="0051231D" w:rsidRPr="00020BCF" w:rsidRDefault="0051231D" w:rsidP="00285EEC">
      <w:pPr>
        <w:spacing w:after="120"/>
        <w:jc w:val="both"/>
        <w:rPr>
          <w:rFonts w:eastAsia="MS Mincho"/>
          <w:color w:val="000000"/>
          <w:lang w:val="fr-CA"/>
        </w:rPr>
      </w:pPr>
      <w:r w:rsidRPr="00020BCF">
        <w:rPr>
          <w:rFonts w:eastAsia="MS Mincho"/>
          <w:color w:val="000000"/>
          <w:lang w:val="fr-CA"/>
        </w:rPr>
        <w:t xml:space="preserve">ÉTAPE 2 : </w:t>
      </w:r>
      <w:r w:rsidR="00F63AFF" w:rsidRPr="00020BCF">
        <w:rPr>
          <w:rFonts w:eastAsia="MS Mincho"/>
          <w:i/>
          <w:color w:val="000000"/>
          <w:lang w:val="fr-CA"/>
        </w:rPr>
        <w:t xml:space="preserve">partage d’un succès </w:t>
      </w:r>
      <w:r w:rsidRPr="00020BCF">
        <w:rPr>
          <w:rFonts w:eastAsia="MS Mincho"/>
          <w:i/>
          <w:color w:val="000000"/>
          <w:lang w:val="fr-CA"/>
        </w:rPr>
        <w:t>(15 minutes)</w:t>
      </w:r>
    </w:p>
    <w:p w14:paraId="06BE7026" w14:textId="3287DE59" w:rsidR="0051231D" w:rsidRPr="00020BCF" w:rsidRDefault="0051231D" w:rsidP="00285EEC">
      <w:pPr>
        <w:spacing w:after="120"/>
        <w:jc w:val="both"/>
        <w:rPr>
          <w:rFonts w:eastAsia="MS Mincho"/>
          <w:color w:val="000000"/>
          <w:lang w:val="fr-CA"/>
        </w:rPr>
      </w:pPr>
      <w:r w:rsidRPr="00020BCF">
        <w:rPr>
          <w:rFonts w:eastAsia="MS Mincho"/>
          <w:color w:val="000000"/>
          <w:lang w:val="fr-CA"/>
        </w:rPr>
        <w:t>Demandez aux étudiantes</w:t>
      </w:r>
      <w:r w:rsidR="00F63AFF" w:rsidRPr="00020BCF">
        <w:rPr>
          <w:rFonts w:eastAsia="MS Mincho"/>
          <w:color w:val="000000"/>
          <w:lang w:val="fr-CA"/>
        </w:rPr>
        <w:t xml:space="preserve"> et étudiants</w:t>
      </w:r>
      <w:r w:rsidRPr="00020BCF">
        <w:rPr>
          <w:rFonts w:eastAsia="MS Mincho"/>
          <w:color w:val="000000"/>
          <w:lang w:val="fr-CA"/>
        </w:rPr>
        <w:t xml:space="preserve"> de parler brièvement à leur partenaire de la journée la plus réussie/satisfaisante de leur carrière de recherche, de projets ou d’apprentissage. L</w:t>
      </w:r>
      <w:r w:rsidR="001F0626" w:rsidRPr="00020BCF">
        <w:rPr>
          <w:rFonts w:eastAsia="MS Mincho"/>
          <w:color w:val="000000"/>
          <w:lang w:val="fr-CA"/>
        </w:rPr>
        <w:t>a/</w:t>
      </w:r>
      <w:r w:rsidRPr="00020BCF">
        <w:rPr>
          <w:rFonts w:eastAsia="MS Mincho"/>
          <w:color w:val="000000"/>
          <w:lang w:val="fr-CA"/>
        </w:rPr>
        <w:t>l</w:t>
      </w:r>
      <w:r w:rsidR="001F0626" w:rsidRPr="00020BCF">
        <w:rPr>
          <w:rFonts w:eastAsia="MS Mincho"/>
          <w:color w:val="000000"/>
          <w:lang w:val="fr-CA"/>
        </w:rPr>
        <w:t>e</w:t>
      </w:r>
      <w:r w:rsidRPr="00020BCF">
        <w:rPr>
          <w:rFonts w:eastAsia="MS Mincho"/>
          <w:color w:val="000000"/>
          <w:lang w:val="fr-CA"/>
        </w:rPr>
        <w:t xml:space="preserve"> partenaire doit alors explorer les raisons qui expliquent cela (« les racines du succès »). Les étudiantes</w:t>
      </w:r>
      <w:r w:rsidR="00F63AFF" w:rsidRPr="00020BCF">
        <w:rPr>
          <w:rFonts w:eastAsia="MS Mincho"/>
          <w:color w:val="000000"/>
          <w:lang w:val="fr-CA"/>
        </w:rPr>
        <w:t xml:space="preserve"> et étudiants</w:t>
      </w:r>
      <w:r w:rsidRPr="00020BCF">
        <w:rPr>
          <w:rFonts w:eastAsia="MS Mincho"/>
          <w:color w:val="000000"/>
          <w:lang w:val="fr-CA"/>
        </w:rPr>
        <w:t xml:space="preserve"> disposent de 5 minutes pour cet exercice et doivent ensuite échanger les rôles pour les 5 minutes suivantes. Assurez-vous que </w:t>
      </w:r>
      <w:r w:rsidR="00F63AFF" w:rsidRPr="00020BCF">
        <w:rPr>
          <w:rFonts w:eastAsia="MS Mincho"/>
          <w:color w:val="000000"/>
          <w:lang w:val="fr-CA"/>
        </w:rPr>
        <w:t>chacun</w:t>
      </w:r>
      <w:r w:rsidRPr="00020BCF">
        <w:rPr>
          <w:rFonts w:eastAsia="MS Mincho"/>
          <w:color w:val="000000"/>
          <w:lang w:val="fr-CA"/>
        </w:rPr>
        <w:t xml:space="preserve"> est prêt à retourner en classe pour décrire le succès de sa/son partenaire. </w:t>
      </w:r>
    </w:p>
    <w:p w14:paraId="52E123BE" w14:textId="77777777" w:rsidR="0051231D" w:rsidRPr="00020BCF" w:rsidRDefault="0051231D" w:rsidP="00285EEC">
      <w:pPr>
        <w:spacing w:after="120"/>
        <w:jc w:val="both"/>
        <w:rPr>
          <w:rFonts w:eastAsia="MS Mincho"/>
          <w:color w:val="000000"/>
          <w:lang w:val="fr-CA"/>
        </w:rPr>
      </w:pPr>
    </w:p>
    <w:p w14:paraId="222503DF" w14:textId="7E4CA815" w:rsidR="0051231D" w:rsidRPr="00020BCF" w:rsidRDefault="0051231D" w:rsidP="00285EEC">
      <w:pPr>
        <w:spacing w:after="120"/>
        <w:jc w:val="both"/>
        <w:rPr>
          <w:rFonts w:eastAsia="MS Mincho"/>
          <w:color w:val="000000"/>
          <w:lang w:val="fr-CA"/>
        </w:rPr>
      </w:pPr>
      <w:r w:rsidRPr="00020BCF">
        <w:rPr>
          <w:rFonts w:eastAsia="MS Mincho"/>
          <w:color w:val="000000"/>
          <w:lang w:val="fr-CA"/>
        </w:rPr>
        <w:t xml:space="preserve">ÉTAPE 3 : </w:t>
      </w:r>
      <w:r w:rsidR="00F63AFF" w:rsidRPr="00020BCF">
        <w:rPr>
          <w:rFonts w:eastAsia="MS Mincho"/>
          <w:i/>
          <w:color w:val="000000"/>
          <w:lang w:val="fr-CA"/>
        </w:rPr>
        <w:t xml:space="preserve">présentation en plénière </w:t>
      </w:r>
      <w:r w:rsidRPr="00020BCF">
        <w:rPr>
          <w:rFonts w:eastAsia="MS Mincho"/>
          <w:i/>
          <w:color w:val="000000"/>
          <w:lang w:val="fr-CA"/>
        </w:rPr>
        <w:t>(15 à 20 minutes)</w:t>
      </w:r>
    </w:p>
    <w:p w14:paraId="01123F4F" w14:textId="72D47877" w:rsidR="0051231D" w:rsidRPr="00020BCF" w:rsidRDefault="0051231D" w:rsidP="00285EEC">
      <w:pPr>
        <w:spacing w:after="120"/>
        <w:jc w:val="both"/>
        <w:rPr>
          <w:rFonts w:eastAsia="MS Mincho"/>
          <w:color w:val="000000"/>
          <w:lang w:val="fr-CA"/>
        </w:rPr>
      </w:pPr>
      <w:r w:rsidRPr="00020BCF">
        <w:rPr>
          <w:rFonts w:eastAsia="MS Mincho"/>
          <w:color w:val="000000"/>
          <w:lang w:val="fr-CA"/>
        </w:rPr>
        <w:t>Chacune des paires présente</w:t>
      </w:r>
      <w:r w:rsidR="001F0626" w:rsidRPr="00020BCF">
        <w:rPr>
          <w:rFonts w:eastAsia="MS Mincho"/>
          <w:color w:val="000000"/>
          <w:lang w:val="fr-CA"/>
        </w:rPr>
        <w:t xml:space="preserve"> le fruit de sa discussion à l’ensemble du groupe</w:t>
      </w:r>
      <w:r w:rsidRPr="00020BCF">
        <w:rPr>
          <w:rFonts w:eastAsia="MS Mincho"/>
          <w:color w:val="000000"/>
          <w:lang w:val="fr-CA"/>
        </w:rPr>
        <w:t>.</w:t>
      </w:r>
    </w:p>
    <w:p w14:paraId="34135D24" w14:textId="77777777" w:rsidR="0051231D" w:rsidRPr="00020BCF" w:rsidRDefault="0051231D" w:rsidP="00285EEC">
      <w:pPr>
        <w:spacing w:after="120"/>
        <w:jc w:val="both"/>
        <w:rPr>
          <w:rFonts w:eastAsia="MS Mincho"/>
          <w:color w:val="000000"/>
          <w:lang w:val="fr-CA"/>
        </w:rPr>
      </w:pPr>
    </w:p>
    <w:p w14:paraId="65E904B2" w14:textId="14635EB2" w:rsidR="0051231D" w:rsidRPr="00020BCF" w:rsidRDefault="0051231D" w:rsidP="00285EEC">
      <w:pPr>
        <w:spacing w:after="120"/>
        <w:jc w:val="both"/>
        <w:rPr>
          <w:rFonts w:eastAsia="MS Mincho"/>
          <w:color w:val="000000"/>
          <w:lang w:val="fr-CA"/>
        </w:rPr>
      </w:pPr>
      <w:r w:rsidRPr="00020BCF">
        <w:rPr>
          <w:rFonts w:eastAsia="MS Mincho"/>
          <w:color w:val="000000"/>
          <w:lang w:val="fr-CA"/>
        </w:rPr>
        <w:t xml:space="preserve">ÉTAPE 4 : </w:t>
      </w:r>
      <w:r w:rsidR="00F63AFF" w:rsidRPr="00020BCF">
        <w:rPr>
          <w:rFonts w:eastAsia="MS Mincho"/>
          <w:i/>
          <w:color w:val="000000"/>
          <w:lang w:val="fr-CA"/>
        </w:rPr>
        <w:t xml:space="preserve">présentation des « quatre D » </w:t>
      </w:r>
      <w:r w:rsidRPr="00020BCF">
        <w:rPr>
          <w:rFonts w:eastAsia="MS Mincho"/>
          <w:i/>
          <w:color w:val="000000"/>
          <w:lang w:val="fr-CA"/>
        </w:rPr>
        <w:t>(10 à 20 minutes)</w:t>
      </w:r>
    </w:p>
    <w:p w14:paraId="5FDEB645" w14:textId="00C1F0F3" w:rsidR="0051231D" w:rsidRPr="00020BCF" w:rsidRDefault="001F0626" w:rsidP="00285EEC">
      <w:pPr>
        <w:spacing w:after="120"/>
        <w:jc w:val="both"/>
        <w:rPr>
          <w:rFonts w:eastAsia="MS Mincho"/>
          <w:color w:val="000000"/>
          <w:lang w:val="fr-CA"/>
        </w:rPr>
      </w:pPr>
      <w:r w:rsidRPr="00020BCF">
        <w:rPr>
          <w:rFonts w:eastAsia="MS Mincho"/>
          <w:color w:val="000000"/>
          <w:lang w:val="fr-CA"/>
        </w:rPr>
        <w:t xml:space="preserve">L’animatrice </w:t>
      </w:r>
      <w:r w:rsidR="0051231D" w:rsidRPr="00020BCF">
        <w:rPr>
          <w:rFonts w:eastAsia="MS Mincho"/>
          <w:color w:val="000000"/>
          <w:lang w:val="fr-CA"/>
        </w:rPr>
        <w:t>ou l’</w:t>
      </w:r>
      <w:r w:rsidR="00036A25" w:rsidRPr="00020BCF">
        <w:rPr>
          <w:rFonts w:eastAsia="MS Mincho"/>
          <w:color w:val="000000"/>
          <w:lang w:val="fr-CA"/>
        </w:rPr>
        <w:t>animateur</w:t>
      </w:r>
      <w:r w:rsidR="0051231D" w:rsidRPr="00020BCF">
        <w:rPr>
          <w:rFonts w:eastAsia="MS Mincho"/>
          <w:color w:val="000000"/>
          <w:lang w:val="fr-CA"/>
        </w:rPr>
        <w:t xml:space="preserve"> présente le cycle des « quatre D » (voir </w:t>
      </w:r>
      <w:r w:rsidR="001B5B2F" w:rsidRPr="00020BCF">
        <w:rPr>
          <w:rFonts w:eastAsia="MS Mincho"/>
          <w:color w:val="000000"/>
          <w:lang w:val="fr-CA"/>
        </w:rPr>
        <w:t>ci-dessous</w:t>
      </w:r>
      <w:r w:rsidR="0051231D" w:rsidRPr="00020BCF">
        <w:rPr>
          <w:rFonts w:eastAsia="MS Mincho"/>
          <w:color w:val="000000"/>
          <w:lang w:val="fr-CA"/>
        </w:rPr>
        <w:t xml:space="preserve">) et demande </w:t>
      </w:r>
      <w:r w:rsidR="007C45E2" w:rsidRPr="00020BCF">
        <w:rPr>
          <w:rFonts w:eastAsia="MS Mincho"/>
          <w:color w:val="000000"/>
          <w:lang w:val="fr-CA"/>
        </w:rPr>
        <w:t>aux étudiantes et étudiants</w:t>
      </w:r>
      <w:r w:rsidR="0051231D" w:rsidRPr="00020BCF">
        <w:rPr>
          <w:rFonts w:eastAsia="MS Mincho"/>
          <w:color w:val="000000"/>
          <w:lang w:val="fr-CA"/>
        </w:rPr>
        <w:t xml:space="preserve"> d’examiner comment cela a pu enrichir leur analyse </w:t>
      </w:r>
      <w:r w:rsidR="007C45E2" w:rsidRPr="00020BCF">
        <w:rPr>
          <w:rFonts w:eastAsia="MS Mincho"/>
          <w:color w:val="000000"/>
          <w:lang w:val="fr-CA"/>
        </w:rPr>
        <w:t>des</w:t>
      </w:r>
      <w:r w:rsidR="0051231D" w:rsidRPr="00020BCF">
        <w:rPr>
          <w:rFonts w:eastAsia="MS Mincho"/>
          <w:color w:val="000000"/>
          <w:lang w:val="fr-CA"/>
        </w:rPr>
        <w:t xml:space="preserve"> facteurs du succès. </w:t>
      </w:r>
    </w:p>
    <w:p w14:paraId="7E03709F" w14:textId="77777777" w:rsidR="0051231D" w:rsidRPr="00020BCF" w:rsidRDefault="0051231D" w:rsidP="00285EEC">
      <w:pPr>
        <w:spacing w:after="120"/>
        <w:jc w:val="both"/>
        <w:rPr>
          <w:rFonts w:eastAsia="MS Mincho"/>
          <w:color w:val="000000"/>
          <w:lang w:val="fr-CA"/>
        </w:rPr>
      </w:pPr>
      <w:r w:rsidRPr="00020BCF">
        <w:rPr>
          <w:rFonts w:eastAsia="MS Mincho"/>
          <w:color w:val="000000"/>
          <w:lang w:val="fr-CA"/>
        </w:rPr>
        <w:t xml:space="preserve">Les quatre « D » </w:t>
      </w:r>
    </w:p>
    <w:p w14:paraId="650471C1" w14:textId="5D4195CC" w:rsidR="0051231D" w:rsidRPr="00020BCF" w:rsidRDefault="0051231D" w:rsidP="00285EEC">
      <w:pPr>
        <w:spacing w:after="120"/>
        <w:ind w:left="720"/>
        <w:jc w:val="both"/>
        <w:rPr>
          <w:rFonts w:eastAsia="MS Mincho"/>
          <w:bCs/>
          <w:iCs/>
          <w:color w:val="000000"/>
          <w:lang w:val="fr-CA"/>
        </w:rPr>
      </w:pPr>
      <w:r w:rsidRPr="00020BCF">
        <w:rPr>
          <w:rFonts w:eastAsia="MS Mincho"/>
          <w:color w:val="000000"/>
          <w:lang w:val="fr-CA"/>
        </w:rPr>
        <w:t xml:space="preserve">1. </w:t>
      </w:r>
      <w:r w:rsidRPr="00020BCF">
        <w:rPr>
          <w:rFonts w:eastAsia="MS Mincho"/>
          <w:bCs/>
          <w:iCs/>
          <w:color w:val="000000"/>
          <w:lang w:val="fr-CA"/>
        </w:rPr>
        <w:t>La découverte (</w:t>
      </w:r>
      <w:r w:rsidRPr="00020BCF">
        <w:rPr>
          <w:rFonts w:eastAsia="MS Mincho"/>
          <w:bCs/>
          <w:i/>
          <w:color w:val="000000"/>
          <w:lang w:val="fr-CA"/>
        </w:rPr>
        <w:t>Discovery</w:t>
      </w:r>
      <w:r w:rsidRPr="00020BCF">
        <w:rPr>
          <w:rFonts w:eastAsia="MS Mincho"/>
          <w:bCs/>
          <w:iCs/>
          <w:color w:val="000000"/>
          <w:lang w:val="fr-CA"/>
        </w:rPr>
        <w:t xml:space="preserve">) </w:t>
      </w:r>
      <w:r w:rsidRPr="00020BCF">
        <w:rPr>
          <w:rFonts w:eastAsia="MS Mincho"/>
          <w:color w:val="000000"/>
          <w:lang w:val="fr-CA"/>
        </w:rPr>
        <w:t xml:space="preserve">– </w:t>
      </w:r>
      <w:r w:rsidRPr="00020BCF">
        <w:rPr>
          <w:rFonts w:eastAsia="MS Mincho"/>
          <w:bCs/>
          <w:iCs/>
          <w:color w:val="000000"/>
          <w:lang w:val="fr-CA"/>
        </w:rPr>
        <w:t xml:space="preserve">poser des questions positives, rechercher ce qui fonctionne, ce qui donne du pouvoir, ce qui donne vie à notre groupe ou communauté, </w:t>
      </w:r>
      <w:r w:rsidR="0081246A" w:rsidRPr="00020BCF">
        <w:rPr>
          <w:rFonts w:eastAsia="MS Mincho"/>
          <w:bCs/>
          <w:iCs/>
          <w:color w:val="000000"/>
          <w:lang w:val="fr-CA"/>
        </w:rPr>
        <w:t xml:space="preserve">identifier </w:t>
      </w:r>
      <w:r w:rsidRPr="00020BCF">
        <w:rPr>
          <w:rFonts w:eastAsia="MS Mincho"/>
          <w:bCs/>
          <w:iCs/>
          <w:color w:val="000000"/>
          <w:lang w:val="fr-CA"/>
        </w:rPr>
        <w:t>quand nous sommes-nous sentis particulièrement stimulés</w:t>
      </w:r>
      <w:r w:rsidR="00036A25" w:rsidRPr="00020BCF">
        <w:rPr>
          <w:rFonts w:eastAsia="MS Mincho"/>
          <w:bCs/>
          <w:iCs/>
          <w:color w:val="000000"/>
          <w:lang w:val="fr-CA"/>
        </w:rPr>
        <w:t>.</w:t>
      </w:r>
    </w:p>
    <w:p w14:paraId="768CEBD3" w14:textId="6934DC31" w:rsidR="0051231D" w:rsidRPr="00020BCF" w:rsidRDefault="0051231D" w:rsidP="00285EEC">
      <w:pPr>
        <w:spacing w:after="120"/>
        <w:ind w:left="720"/>
        <w:jc w:val="both"/>
        <w:rPr>
          <w:rFonts w:eastAsia="MS Mincho"/>
          <w:bCs/>
          <w:iCs/>
          <w:color w:val="000000"/>
          <w:lang w:val="fr-CA"/>
        </w:rPr>
      </w:pPr>
      <w:r w:rsidRPr="00020BCF">
        <w:rPr>
          <w:rFonts w:eastAsia="MS Mincho"/>
          <w:color w:val="000000"/>
          <w:lang w:val="fr-CA"/>
        </w:rPr>
        <w:t xml:space="preserve">2. </w:t>
      </w:r>
      <w:r w:rsidRPr="00020BCF">
        <w:rPr>
          <w:rFonts w:eastAsia="MS Mincho"/>
          <w:bCs/>
          <w:iCs/>
          <w:color w:val="000000"/>
          <w:lang w:val="fr-CA"/>
        </w:rPr>
        <w:t>Le rêve (</w:t>
      </w:r>
      <w:proofErr w:type="spellStart"/>
      <w:r w:rsidRPr="00020BCF">
        <w:rPr>
          <w:rFonts w:eastAsia="MS Mincho"/>
          <w:bCs/>
          <w:i/>
          <w:color w:val="000000"/>
          <w:lang w:val="fr-CA"/>
        </w:rPr>
        <w:t>Dream</w:t>
      </w:r>
      <w:proofErr w:type="spellEnd"/>
      <w:r w:rsidRPr="00020BCF">
        <w:rPr>
          <w:rFonts w:eastAsia="MS Mincho"/>
          <w:bCs/>
          <w:iCs/>
          <w:color w:val="000000"/>
          <w:lang w:val="fr-CA"/>
        </w:rPr>
        <w:t xml:space="preserve">) – visionner ce qui pourrait être, où nous voulons </w:t>
      </w:r>
      <w:r w:rsidR="00036A25" w:rsidRPr="00020BCF">
        <w:rPr>
          <w:rFonts w:eastAsia="MS Mincho"/>
          <w:bCs/>
          <w:iCs/>
          <w:color w:val="000000"/>
          <w:lang w:val="fr-CA"/>
        </w:rPr>
        <w:t>aller.</w:t>
      </w:r>
    </w:p>
    <w:p w14:paraId="17400161" w14:textId="39F23D1B" w:rsidR="0051231D" w:rsidRPr="00020BCF" w:rsidRDefault="0051231D" w:rsidP="00285EEC">
      <w:pPr>
        <w:spacing w:after="120"/>
        <w:ind w:left="720"/>
        <w:jc w:val="both"/>
        <w:rPr>
          <w:rFonts w:eastAsia="MS Mincho"/>
          <w:bCs/>
          <w:iCs/>
          <w:color w:val="000000"/>
          <w:lang w:val="fr-CA"/>
        </w:rPr>
      </w:pPr>
      <w:r w:rsidRPr="00020BCF">
        <w:rPr>
          <w:rFonts w:eastAsia="MS Mincho"/>
          <w:color w:val="000000"/>
          <w:lang w:val="fr-CA"/>
        </w:rPr>
        <w:lastRenderedPageBreak/>
        <w:t xml:space="preserve">3. </w:t>
      </w:r>
      <w:r w:rsidRPr="00020BCF">
        <w:rPr>
          <w:rFonts w:eastAsia="MS Mincho"/>
          <w:bCs/>
          <w:iCs/>
          <w:color w:val="000000"/>
          <w:lang w:val="fr-CA"/>
        </w:rPr>
        <w:t>La conception (</w:t>
      </w:r>
      <w:r w:rsidRPr="00020BCF">
        <w:rPr>
          <w:rFonts w:eastAsia="MS Mincho"/>
          <w:bCs/>
          <w:i/>
          <w:color w:val="000000"/>
          <w:lang w:val="fr-CA"/>
        </w:rPr>
        <w:t>Design</w:t>
      </w:r>
      <w:r w:rsidRPr="00020BCF">
        <w:rPr>
          <w:rFonts w:eastAsia="MS Mincho"/>
          <w:bCs/>
          <w:iCs/>
          <w:color w:val="000000"/>
          <w:lang w:val="fr-CA"/>
        </w:rPr>
        <w:t>) – établir un plan d’action basé sur ce que nous pouvons faire et prendre des engagements personnels</w:t>
      </w:r>
      <w:r w:rsidR="00036A25" w:rsidRPr="00020BCF">
        <w:rPr>
          <w:rFonts w:eastAsia="MS Mincho"/>
          <w:bCs/>
          <w:iCs/>
          <w:color w:val="000000"/>
          <w:lang w:val="fr-CA"/>
        </w:rPr>
        <w:t>.</w:t>
      </w:r>
    </w:p>
    <w:p w14:paraId="0D81A64E" w14:textId="1D1F1518" w:rsidR="0051231D" w:rsidRPr="00020BCF" w:rsidRDefault="0051231D" w:rsidP="00285EEC">
      <w:pPr>
        <w:spacing w:after="120"/>
        <w:ind w:left="720"/>
        <w:jc w:val="both"/>
        <w:rPr>
          <w:rFonts w:eastAsia="MS Mincho"/>
          <w:bCs/>
          <w:iCs/>
          <w:color w:val="000000"/>
          <w:lang w:val="fr-CA"/>
        </w:rPr>
      </w:pPr>
      <w:r w:rsidRPr="00020BCF">
        <w:rPr>
          <w:rFonts w:eastAsia="MS Mincho"/>
          <w:color w:val="000000"/>
          <w:lang w:val="fr-CA"/>
        </w:rPr>
        <w:t xml:space="preserve">4. </w:t>
      </w:r>
      <w:r w:rsidRPr="00020BCF">
        <w:rPr>
          <w:rFonts w:eastAsia="MS Mincho"/>
          <w:bCs/>
          <w:iCs/>
          <w:color w:val="000000"/>
          <w:lang w:val="fr-CA"/>
        </w:rPr>
        <w:t>L’action (</w:t>
      </w:r>
      <w:r w:rsidRPr="00020BCF">
        <w:rPr>
          <w:rFonts w:eastAsia="MS Mincho"/>
          <w:bCs/>
          <w:i/>
          <w:color w:val="000000"/>
          <w:lang w:val="fr-CA"/>
        </w:rPr>
        <w:t>Delivery</w:t>
      </w:r>
      <w:r w:rsidRPr="00020BCF">
        <w:rPr>
          <w:rFonts w:eastAsia="MS Mincho"/>
          <w:bCs/>
          <w:iCs/>
          <w:color w:val="000000"/>
          <w:lang w:val="fr-CA"/>
        </w:rPr>
        <w:t xml:space="preserve">) </w:t>
      </w:r>
      <w:r w:rsidRPr="00020BCF">
        <w:rPr>
          <w:rFonts w:eastAsia="MS Mincho"/>
          <w:color w:val="000000"/>
          <w:lang w:val="fr-CA"/>
        </w:rPr>
        <w:t xml:space="preserve">– </w:t>
      </w:r>
      <w:r w:rsidRPr="00020BCF">
        <w:rPr>
          <w:rFonts w:eastAsia="MS Mincho"/>
          <w:bCs/>
          <w:iCs/>
          <w:color w:val="000000"/>
          <w:lang w:val="fr-CA"/>
        </w:rPr>
        <w:t>commencer maintenant à agir</w:t>
      </w:r>
      <w:r w:rsidR="00036A25" w:rsidRPr="00020BCF">
        <w:rPr>
          <w:rFonts w:eastAsia="MS Mincho"/>
          <w:bCs/>
          <w:iCs/>
          <w:color w:val="000000"/>
          <w:lang w:val="fr-CA"/>
        </w:rPr>
        <w:t>.</w:t>
      </w:r>
    </w:p>
    <w:p w14:paraId="41D5BD6D" w14:textId="77777777" w:rsidR="0051231D" w:rsidRPr="00020BCF" w:rsidRDefault="0051231D" w:rsidP="00285EEC">
      <w:pPr>
        <w:spacing w:after="120"/>
        <w:jc w:val="both"/>
        <w:rPr>
          <w:rFonts w:eastAsia="MS Mincho"/>
          <w:color w:val="000000"/>
          <w:lang w:val="fr-CA"/>
        </w:rPr>
      </w:pPr>
    </w:p>
    <w:p w14:paraId="3FD0D630" w14:textId="68EBEB80" w:rsidR="0051231D" w:rsidRPr="00020BCF" w:rsidRDefault="0051231D" w:rsidP="00285EEC">
      <w:pPr>
        <w:spacing w:after="120"/>
        <w:jc w:val="both"/>
        <w:rPr>
          <w:rFonts w:eastAsia="MS Mincho"/>
          <w:color w:val="000000"/>
          <w:lang w:val="fr-CA"/>
        </w:rPr>
      </w:pPr>
      <w:r w:rsidRPr="00020BCF">
        <w:rPr>
          <w:rFonts w:eastAsia="MS Mincho"/>
          <w:color w:val="000000"/>
          <w:lang w:val="fr-CA"/>
        </w:rPr>
        <w:t>É</w:t>
      </w:r>
      <w:r w:rsidR="00525204" w:rsidRPr="00020BCF">
        <w:rPr>
          <w:rFonts w:eastAsia="MS Mincho"/>
          <w:color w:val="000000"/>
          <w:lang w:val="fr-CA"/>
        </w:rPr>
        <w:t>TAPE</w:t>
      </w:r>
      <w:r w:rsidRPr="00020BCF">
        <w:rPr>
          <w:rFonts w:eastAsia="MS Mincho"/>
          <w:color w:val="000000"/>
          <w:lang w:val="fr-CA"/>
        </w:rPr>
        <w:t xml:space="preserve"> 5 : </w:t>
      </w:r>
      <w:r w:rsidR="0081246A" w:rsidRPr="00020BCF">
        <w:rPr>
          <w:rFonts w:eastAsia="MS Mincho"/>
          <w:i/>
          <w:color w:val="000000"/>
          <w:lang w:val="fr-CA"/>
        </w:rPr>
        <w:t xml:space="preserve">remue-méninges </w:t>
      </w:r>
      <w:r w:rsidRPr="00020BCF">
        <w:rPr>
          <w:rFonts w:eastAsia="MS Mincho"/>
          <w:i/>
          <w:color w:val="000000"/>
          <w:lang w:val="fr-CA"/>
        </w:rPr>
        <w:t>(20 minutes)</w:t>
      </w:r>
    </w:p>
    <w:p w14:paraId="5FE8C417" w14:textId="107C73FA" w:rsidR="0051231D" w:rsidRPr="00020BCF" w:rsidRDefault="0051231D" w:rsidP="00285EEC">
      <w:pPr>
        <w:spacing w:after="120"/>
        <w:jc w:val="both"/>
        <w:rPr>
          <w:rFonts w:eastAsia="MS Mincho"/>
          <w:color w:val="000000"/>
          <w:lang w:val="fr-CA"/>
        </w:rPr>
      </w:pPr>
      <w:r w:rsidRPr="00020BCF">
        <w:rPr>
          <w:rFonts w:eastAsia="MS Mincho"/>
          <w:color w:val="000000"/>
          <w:lang w:val="fr-CA"/>
        </w:rPr>
        <w:t xml:space="preserve">Cette activité </w:t>
      </w:r>
      <w:r w:rsidR="0081246A" w:rsidRPr="00020BCF">
        <w:rPr>
          <w:rFonts w:eastAsia="MS Mincho"/>
          <w:color w:val="000000"/>
          <w:lang w:val="fr-CA"/>
        </w:rPr>
        <w:t xml:space="preserve">optionnelle </w:t>
      </w:r>
      <w:r w:rsidRPr="00020BCF">
        <w:rPr>
          <w:rFonts w:eastAsia="MS Mincho"/>
          <w:color w:val="000000"/>
          <w:lang w:val="fr-CA"/>
        </w:rPr>
        <w:t xml:space="preserve">implique toute la classe et consiste à </w:t>
      </w:r>
      <w:r w:rsidR="0081246A" w:rsidRPr="00020BCF">
        <w:rPr>
          <w:rFonts w:eastAsia="MS Mincho"/>
          <w:color w:val="000000"/>
          <w:lang w:val="fr-CA"/>
        </w:rPr>
        <w:t>partir d’</w:t>
      </w:r>
      <w:r w:rsidRPr="00020BCF">
        <w:rPr>
          <w:rFonts w:eastAsia="MS Mincho"/>
          <w:color w:val="000000"/>
          <w:lang w:val="fr-CA"/>
        </w:rPr>
        <w:t>un problème pertinent ou courant pour réalis</w:t>
      </w:r>
      <w:r w:rsidR="0081246A" w:rsidRPr="00020BCF">
        <w:rPr>
          <w:rFonts w:eastAsia="MS Mincho"/>
          <w:color w:val="000000"/>
          <w:lang w:val="fr-CA"/>
        </w:rPr>
        <w:t>er</w:t>
      </w:r>
      <w:r w:rsidRPr="00020BCF">
        <w:rPr>
          <w:rFonts w:eastAsia="MS Mincho"/>
          <w:color w:val="000000"/>
          <w:lang w:val="fr-CA"/>
        </w:rPr>
        <w:t xml:space="preserve"> un exercice général de remue-méninges </w:t>
      </w:r>
      <w:r w:rsidR="0081246A" w:rsidRPr="00020BCF">
        <w:rPr>
          <w:rFonts w:eastAsia="MS Mincho"/>
          <w:color w:val="000000"/>
          <w:lang w:val="fr-CA"/>
        </w:rPr>
        <w:t>au moyen des</w:t>
      </w:r>
      <w:r w:rsidRPr="00020BCF">
        <w:rPr>
          <w:rFonts w:eastAsia="MS Mincho"/>
          <w:color w:val="000000"/>
          <w:lang w:val="fr-CA"/>
        </w:rPr>
        <w:t xml:space="preserve"> quatre éléments cités.</w:t>
      </w:r>
    </w:p>
    <w:p w14:paraId="7FB78FB3" w14:textId="4EF863FA" w:rsidR="0051231D" w:rsidRPr="00020BCF" w:rsidRDefault="0051231D" w:rsidP="00285EEC">
      <w:pPr>
        <w:spacing w:after="120"/>
        <w:jc w:val="both"/>
        <w:rPr>
          <w:rFonts w:eastAsia="MS Mincho"/>
          <w:color w:val="000000"/>
          <w:lang w:val="fr-CA"/>
        </w:rPr>
      </w:pPr>
      <w:r w:rsidRPr="00020BCF">
        <w:rPr>
          <w:rFonts w:eastAsia="MS Mincho"/>
          <w:color w:val="000000"/>
          <w:lang w:val="fr-CA"/>
        </w:rPr>
        <w:t xml:space="preserve">À la fin de cette activité, </w:t>
      </w:r>
      <w:r w:rsidR="0081246A" w:rsidRPr="00020BCF">
        <w:rPr>
          <w:rFonts w:eastAsia="MS Mincho"/>
          <w:color w:val="000000"/>
          <w:lang w:val="fr-CA"/>
        </w:rPr>
        <w:t xml:space="preserve">identifiez au sein </w:t>
      </w:r>
      <w:r w:rsidRPr="00020BCF">
        <w:rPr>
          <w:rFonts w:eastAsia="MS Mincho"/>
          <w:color w:val="000000"/>
          <w:lang w:val="fr-CA"/>
        </w:rPr>
        <w:t xml:space="preserve">d’autres activités ou exercices de terrain </w:t>
      </w:r>
      <w:r w:rsidR="0081246A" w:rsidRPr="00020BCF">
        <w:rPr>
          <w:rFonts w:eastAsia="MS Mincho"/>
          <w:color w:val="000000"/>
          <w:lang w:val="fr-CA"/>
        </w:rPr>
        <w:t xml:space="preserve">des occasions </w:t>
      </w:r>
      <w:r w:rsidRPr="00020BCF">
        <w:rPr>
          <w:rFonts w:eastAsia="MS Mincho"/>
          <w:color w:val="000000"/>
          <w:lang w:val="fr-CA"/>
        </w:rPr>
        <w:t xml:space="preserve">qui permettent d’appliquer cette approche (voir les activités plus bas). </w:t>
      </w:r>
    </w:p>
    <w:p w14:paraId="4010D511" w14:textId="77777777" w:rsidR="0051231D" w:rsidRPr="00020BCF" w:rsidRDefault="0051231D" w:rsidP="00285EEC">
      <w:pPr>
        <w:spacing w:after="120"/>
        <w:jc w:val="both"/>
        <w:rPr>
          <w:rFonts w:eastAsia="MS Mincho"/>
          <w:color w:val="000000"/>
          <w:lang w:val="fr-CA"/>
        </w:rPr>
      </w:pPr>
      <w:r w:rsidRPr="00020BCF">
        <w:rPr>
          <w:rFonts w:eastAsia="MS Mincho"/>
          <w:color w:val="000000"/>
          <w:lang w:val="fr-CA"/>
        </w:rPr>
        <w:t xml:space="preserve"> </w:t>
      </w:r>
    </w:p>
    <w:p w14:paraId="60CABD92" w14:textId="3117B915" w:rsidR="0051231D" w:rsidRPr="00020BCF" w:rsidRDefault="0051231D" w:rsidP="00285EEC">
      <w:pPr>
        <w:pStyle w:val="Titre3"/>
        <w:spacing w:after="120"/>
      </w:pPr>
      <w:bookmarkStart w:id="28" w:name="_Toc191631373"/>
      <w:r w:rsidRPr="00020BCF">
        <w:t xml:space="preserve">Activité </w:t>
      </w:r>
      <w:r w:rsidR="00AB7458" w:rsidRPr="00020BCF">
        <w:t>7</w:t>
      </w:r>
      <w:r w:rsidRPr="00020BCF">
        <w:t> : Planification appréciative</w:t>
      </w:r>
      <w:r w:rsidR="00690ADF" w:rsidRPr="00020BCF">
        <w:t xml:space="preserve"> </w:t>
      </w:r>
      <w:r w:rsidRPr="00020BCF">
        <w:t>fondée sur les forces pour le travail de terrain en groupe</w:t>
      </w:r>
      <w:bookmarkEnd w:id="28"/>
    </w:p>
    <w:p w14:paraId="5CD7866B" w14:textId="26325756" w:rsidR="0051231D" w:rsidRPr="00020BCF" w:rsidRDefault="0051231D" w:rsidP="00285EEC">
      <w:pPr>
        <w:spacing w:after="120"/>
        <w:jc w:val="both"/>
        <w:rPr>
          <w:rFonts w:eastAsia="MS Mincho"/>
          <w:color w:val="000000"/>
          <w:lang w:val="fr-CA"/>
        </w:rPr>
      </w:pPr>
      <w:r w:rsidRPr="00020BCF">
        <w:rPr>
          <w:rFonts w:eastAsia="MS Mincho"/>
          <w:color w:val="000000"/>
          <w:lang w:val="fr-CA"/>
        </w:rPr>
        <w:t xml:space="preserve">Cette activité est très utile </w:t>
      </w:r>
      <w:r w:rsidR="0076276E" w:rsidRPr="00020BCF">
        <w:rPr>
          <w:rFonts w:eastAsia="MS Mincho"/>
          <w:color w:val="000000"/>
          <w:lang w:val="fr-CA"/>
        </w:rPr>
        <w:t>pour</w:t>
      </w:r>
      <w:r w:rsidRPr="00020BCF">
        <w:rPr>
          <w:rFonts w:eastAsia="MS Mincho"/>
          <w:color w:val="000000"/>
          <w:lang w:val="fr-CA"/>
        </w:rPr>
        <w:t xml:space="preserve"> renforcer les </w:t>
      </w:r>
      <w:r w:rsidR="0076276E" w:rsidRPr="00020BCF">
        <w:rPr>
          <w:rFonts w:eastAsia="MS Mincho"/>
          <w:color w:val="000000"/>
          <w:lang w:val="fr-CA"/>
        </w:rPr>
        <w:t xml:space="preserve">enseignements acquis </w:t>
      </w:r>
      <w:r w:rsidRPr="00020BCF">
        <w:rPr>
          <w:rFonts w:eastAsia="MS Mincho"/>
          <w:color w:val="000000"/>
          <w:lang w:val="fr-CA"/>
        </w:rPr>
        <w:t>de l’activité précédente et les appliquer dans le contexte de la planification de l’interaction communautaire. Les questions suivantes ont pour but d’encourager à approcher le travail de terrain et à s’y engager de façon appréciative, au lieu de prendre l’approche traditionnelle d’identification et de résolution de problèmes.</w:t>
      </w:r>
    </w:p>
    <w:p w14:paraId="534CA4CA" w14:textId="77777777" w:rsidR="0051231D" w:rsidRPr="00020BCF" w:rsidRDefault="0051231D" w:rsidP="00285EEC">
      <w:pPr>
        <w:spacing w:after="120"/>
        <w:jc w:val="both"/>
        <w:rPr>
          <w:rFonts w:eastAsia="MS Mincho"/>
          <w:color w:val="000000"/>
          <w:lang w:val="fr-CA"/>
        </w:rPr>
      </w:pPr>
    </w:p>
    <w:p w14:paraId="3F3E0220" w14:textId="15D7D9D8" w:rsidR="0076276E" w:rsidRPr="00020BCF" w:rsidRDefault="0074351F" w:rsidP="00285EEC">
      <w:pPr>
        <w:pStyle w:val="Titre4"/>
        <w:spacing w:after="120"/>
        <w:rPr>
          <w:rFonts w:eastAsia="MS Mincho"/>
        </w:rPr>
      </w:pPr>
      <w:r w:rsidRPr="00020BCF">
        <w:rPr>
          <w:rFonts w:eastAsia="MS Mincho"/>
        </w:rPr>
        <w:t>Instructions</w:t>
      </w:r>
    </w:p>
    <w:p w14:paraId="3E5AC521" w14:textId="529B58F1" w:rsidR="0051231D" w:rsidRPr="00020BCF" w:rsidRDefault="0051231D" w:rsidP="00285EEC">
      <w:pPr>
        <w:spacing w:after="120"/>
        <w:jc w:val="both"/>
        <w:rPr>
          <w:rFonts w:eastAsia="MS Mincho"/>
          <w:color w:val="000000"/>
          <w:lang w:val="fr-CA"/>
        </w:rPr>
      </w:pPr>
      <w:r w:rsidRPr="00020BCF">
        <w:rPr>
          <w:rFonts w:eastAsia="MS Mincho"/>
          <w:color w:val="000000"/>
          <w:lang w:val="fr-CA"/>
        </w:rPr>
        <w:t>Demandez aux étudiant</w:t>
      </w:r>
      <w:r w:rsidR="0076276E" w:rsidRPr="00020BCF">
        <w:rPr>
          <w:rFonts w:eastAsia="MS Mincho"/>
          <w:color w:val="000000"/>
          <w:lang w:val="fr-CA"/>
        </w:rPr>
        <w:t>e</w:t>
      </w:r>
      <w:r w:rsidRPr="00020BCF">
        <w:rPr>
          <w:rFonts w:eastAsia="MS Mincho"/>
          <w:color w:val="000000"/>
          <w:lang w:val="fr-CA"/>
        </w:rPr>
        <w:t xml:space="preserve">s et étudiants de travailler en groupes ou individuellement </w:t>
      </w:r>
      <w:r w:rsidR="0076276E" w:rsidRPr="00020BCF">
        <w:rPr>
          <w:rFonts w:eastAsia="MS Mincho"/>
          <w:color w:val="000000"/>
          <w:lang w:val="fr-CA"/>
        </w:rPr>
        <w:t>sur les points suivants</w:t>
      </w:r>
      <w:r w:rsidRPr="00020BCF">
        <w:rPr>
          <w:rFonts w:eastAsia="MS Mincho"/>
          <w:color w:val="000000"/>
          <w:lang w:val="fr-CA"/>
        </w:rPr>
        <w:t> :</w:t>
      </w:r>
    </w:p>
    <w:p w14:paraId="3B496478" w14:textId="77D27AB7" w:rsidR="0051231D" w:rsidRPr="00020BCF" w:rsidRDefault="0051231D" w:rsidP="00285EEC">
      <w:pPr>
        <w:numPr>
          <w:ilvl w:val="0"/>
          <w:numId w:val="24"/>
        </w:numPr>
        <w:spacing w:after="120"/>
        <w:jc w:val="both"/>
        <w:rPr>
          <w:rFonts w:eastAsia="MS Mincho"/>
          <w:color w:val="000000"/>
          <w:lang w:val="fr-CA"/>
        </w:rPr>
      </w:pPr>
      <w:r w:rsidRPr="00020BCF">
        <w:rPr>
          <w:rFonts w:eastAsia="MS Mincho"/>
          <w:color w:val="000000"/>
          <w:lang w:val="fr-CA"/>
        </w:rPr>
        <w:t xml:space="preserve">Quelles sont les forces </w:t>
      </w:r>
      <w:r w:rsidR="0076276E" w:rsidRPr="00020BCF">
        <w:rPr>
          <w:rFonts w:eastAsia="MS Mincho"/>
          <w:color w:val="000000"/>
          <w:lang w:val="fr-CA"/>
        </w:rPr>
        <w:t xml:space="preserve">de </w:t>
      </w:r>
      <w:r w:rsidRPr="00020BCF">
        <w:rPr>
          <w:rFonts w:eastAsia="MS Mincho"/>
          <w:color w:val="000000"/>
          <w:lang w:val="fr-CA"/>
        </w:rPr>
        <w:t xml:space="preserve">votre groupe </w:t>
      </w:r>
      <w:r w:rsidR="0076276E" w:rsidRPr="00020BCF">
        <w:rPr>
          <w:rFonts w:eastAsia="MS Mincho"/>
          <w:color w:val="000000"/>
          <w:lang w:val="fr-CA"/>
        </w:rPr>
        <w:t>vous permettant</w:t>
      </w:r>
      <w:r w:rsidRPr="00020BCF">
        <w:rPr>
          <w:rFonts w:eastAsia="MS Mincho"/>
          <w:color w:val="000000"/>
          <w:lang w:val="fr-CA"/>
        </w:rPr>
        <w:t xml:space="preserve"> de vous orienter vers les tâches du jour et </w:t>
      </w:r>
      <w:r w:rsidR="0076276E" w:rsidRPr="00020BCF">
        <w:rPr>
          <w:rFonts w:eastAsia="MS Mincho"/>
          <w:color w:val="000000"/>
          <w:lang w:val="fr-CA"/>
        </w:rPr>
        <w:t xml:space="preserve">de </w:t>
      </w:r>
      <w:r w:rsidRPr="00020BCF">
        <w:rPr>
          <w:rFonts w:eastAsia="MS Mincho"/>
          <w:color w:val="000000"/>
          <w:lang w:val="fr-CA"/>
        </w:rPr>
        <w:t>les mener à bien</w:t>
      </w:r>
      <w:r w:rsidR="0076276E" w:rsidRPr="00020BCF">
        <w:rPr>
          <w:rFonts w:eastAsia="MS Mincho"/>
          <w:color w:val="000000"/>
          <w:lang w:val="fr-CA"/>
        </w:rPr>
        <w:t> </w:t>
      </w:r>
      <w:r w:rsidRPr="00020BCF">
        <w:rPr>
          <w:rFonts w:eastAsia="MS Mincho"/>
          <w:color w:val="000000"/>
          <w:lang w:val="fr-CA"/>
        </w:rPr>
        <w:t xml:space="preserve">? </w:t>
      </w:r>
    </w:p>
    <w:p w14:paraId="09A03580" w14:textId="60BAC606" w:rsidR="0051231D" w:rsidRPr="00020BCF" w:rsidRDefault="0051231D" w:rsidP="00285EEC">
      <w:pPr>
        <w:numPr>
          <w:ilvl w:val="0"/>
          <w:numId w:val="24"/>
        </w:numPr>
        <w:spacing w:after="120"/>
        <w:jc w:val="both"/>
        <w:rPr>
          <w:rFonts w:eastAsia="MS Mincho"/>
          <w:color w:val="000000"/>
          <w:lang w:val="fr-CA"/>
        </w:rPr>
      </w:pPr>
      <w:r w:rsidRPr="00020BCF">
        <w:rPr>
          <w:rFonts w:eastAsia="MS Mincho"/>
          <w:color w:val="000000"/>
          <w:lang w:val="fr-CA"/>
        </w:rPr>
        <w:t xml:space="preserve">Établir une liste des forces du groupe </w:t>
      </w:r>
      <w:r w:rsidR="0076276E" w:rsidRPr="00020BCF">
        <w:rPr>
          <w:rFonts w:eastAsia="MS Mincho"/>
          <w:color w:val="000000"/>
          <w:lang w:val="fr-CA"/>
        </w:rPr>
        <w:t>liées</w:t>
      </w:r>
      <w:r w:rsidRPr="00020BCF">
        <w:rPr>
          <w:rFonts w:eastAsia="MS Mincho"/>
          <w:color w:val="000000"/>
          <w:lang w:val="fr-CA"/>
        </w:rPr>
        <w:t xml:space="preserve"> à la « tête », aux « mains » et au </w:t>
      </w:r>
      <w:r w:rsidRPr="00020BCF" w:rsidDel="00A542C6">
        <w:rPr>
          <w:rFonts w:eastAsia="MS Mincho"/>
          <w:color w:val="000000"/>
          <w:lang w:val="fr-CA"/>
        </w:rPr>
        <w:t>« </w:t>
      </w:r>
      <w:r w:rsidRPr="00020BCF">
        <w:rPr>
          <w:rFonts w:eastAsia="MS Mincho"/>
          <w:color w:val="000000"/>
          <w:lang w:val="fr-CA"/>
        </w:rPr>
        <w:t xml:space="preserve">cœur ». </w:t>
      </w:r>
    </w:p>
    <w:p w14:paraId="6231242C" w14:textId="34AE5A3B" w:rsidR="0051231D" w:rsidRPr="00020BCF" w:rsidRDefault="0051231D" w:rsidP="00285EEC">
      <w:pPr>
        <w:numPr>
          <w:ilvl w:val="0"/>
          <w:numId w:val="24"/>
        </w:numPr>
        <w:spacing w:after="120"/>
        <w:jc w:val="both"/>
        <w:rPr>
          <w:rFonts w:eastAsia="MS Mincho"/>
          <w:color w:val="000000"/>
          <w:lang w:val="fr-CA"/>
        </w:rPr>
      </w:pPr>
      <w:r w:rsidRPr="00020BCF">
        <w:rPr>
          <w:rFonts w:eastAsia="MS Mincho"/>
          <w:color w:val="000000"/>
          <w:lang w:val="fr-CA"/>
        </w:rPr>
        <w:t>Quelles sont les ressources disponibles</w:t>
      </w:r>
      <w:r w:rsidR="0076276E" w:rsidRPr="00020BCF">
        <w:rPr>
          <w:rFonts w:eastAsia="MS Mincho"/>
          <w:color w:val="000000"/>
          <w:lang w:val="fr-CA"/>
        </w:rPr>
        <w:t> </w:t>
      </w:r>
      <w:r w:rsidRPr="00020BCF">
        <w:rPr>
          <w:rFonts w:eastAsia="MS Mincho"/>
          <w:color w:val="000000"/>
          <w:lang w:val="fr-CA"/>
        </w:rPr>
        <w:t>?</w:t>
      </w:r>
    </w:p>
    <w:p w14:paraId="1245A06D" w14:textId="1FC8563D" w:rsidR="0051231D" w:rsidRPr="00020BCF" w:rsidRDefault="0051231D" w:rsidP="00285EEC">
      <w:pPr>
        <w:numPr>
          <w:ilvl w:val="0"/>
          <w:numId w:val="24"/>
        </w:numPr>
        <w:spacing w:after="120"/>
        <w:jc w:val="both"/>
        <w:rPr>
          <w:rFonts w:eastAsia="MS Mincho"/>
          <w:color w:val="000000"/>
          <w:lang w:val="fr-CA"/>
        </w:rPr>
      </w:pPr>
      <w:r w:rsidRPr="00020BCF">
        <w:rPr>
          <w:rFonts w:eastAsia="MS Mincho"/>
          <w:color w:val="000000"/>
          <w:lang w:val="fr-CA"/>
        </w:rPr>
        <w:t>De quels « rôles » bénéficie votre équipe pour les besoins de cette discussion</w:t>
      </w:r>
      <w:r w:rsidR="0076276E" w:rsidRPr="00020BCF">
        <w:rPr>
          <w:rFonts w:eastAsia="MS Mincho"/>
          <w:color w:val="000000"/>
          <w:lang w:val="fr-CA"/>
        </w:rPr>
        <w:t> </w:t>
      </w:r>
      <w:r w:rsidRPr="00020BCF">
        <w:rPr>
          <w:rFonts w:eastAsia="MS Mincho"/>
          <w:color w:val="000000"/>
          <w:lang w:val="fr-CA"/>
        </w:rPr>
        <w:t>?</w:t>
      </w:r>
    </w:p>
    <w:p w14:paraId="1428336B" w14:textId="7EE043C6" w:rsidR="0051231D" w:rsidRPr="00020BCF" w:rsidRDefault="0051231D" w:rsidP="00285EEC">
      <w:pPr>
        <w:numPr>
          <w:ilvl w:val="0"/>
          <w:numId w:val="24"/>
        </w:numPr>
        <w:spacing w:after="120"/>
        <w:jc w:val="both"/>
        <w:rPr>
          <w:rFonts w:eastAsia="MS Mincho"/>
          <w:color w:val="000000"/>
          <w:lang w:val="fr-CA"/>
        </w:rPr>
      </w:pPr>
      <w:r w:rsidRPr="00020BCF">
        <w:rPr>
          <w:rFonts w:eastAsia="MS Mincho"/>
          <w:color w:val="000000"/>
          <w:lang w:val="fr-CA"/>
        </w:rPr>
        <w:t>Qui doit faire quoi</w:t>
      </w:r>
      <w:r w:rsidR="0076276E" w:rsidRPr="00020BCF">
        <w:rPr>
          <w:rFonts w:eastAsia="MS Mincho"/>
          <w:color w:val="000000"/>
          <w:lang w:val="fr-CA"/>
        </w:rPr>
        <w:t> </w:t>
      </w:r>
      <w:r w:rsidRPr="00020BCF">
        <w:rPr>
          <w:rFonts w:eastAsia="MS Mincho"/>
          <w:color w:val="000000"/>
          <w:lang w:val="fr-CA"/>
        </w:rPr>
        <w:t xml:space="preserve">? Et </w:t>
      </w:r>
      <w:r w:rsidR="003D4296" w:rsidRPr="00020BCF">
        <w:rPr>
          <w:rFonts w:eastAsia="MS Mincho"/>
          <w:color w:val="000000"/>
          <w:lang w:val="fr-CA"/>
        </w:rPr>
        <w:t>à quel moment</w:t>
      </w:r>
      <w:r w:rsidR="0076276E" w:rsidRPr="00020BCF">
        <w:rPr>
          <w:rFonts w:eastAsia="MS Mincho"/>
          <w:color w:val="000000"/>
          <w:lang w:val="fr-CA"/>
        </w:rPr>
        <w:t> </w:t>
      </w:r>
      <w:r w:rsidRPr="00020BCF">
        <w:rPr>
          <w:rFonts w:eastAsia="MS Mincho"/>
          <w:color w:val="000000"/>
          <w:lang w:val="fr-CA"/>
        </w:rPr>
        <w:t>?</w:t>
      </w:r>
    </w:p>
    <w:p w14:paraId="65493DBA" w14:textId="4351F081" w:rsidR="0051231D" w:rsidRPr="00020BCF" w:rsidRDefault="0051231D" w:rsidP="00285EEC">
      <w:pPr>
        <w:numPr>
          <w:ilvl w:val="0"/>
          <w:numId w:val="24"/>
        </w:numPr>
        <w:spacing w:after="120"/>
        <w:jc w:val="both"/>
        <w:rPr>
          <w:rFonts w:eastAsia="MS Mincho"/>
          <w:color w:val="000000"/>
          <w:lang w:val="fr-CA"/>
        </w:rPr>
      </w:pPr>
      <w:r w:rsidRPr="00020BCF">
        <w:rPr>
          <w:rFonts w:eastAsia="MS Mincho"/>
          <w:color w:val="000000"/>
          <w:lang w:val="fr-CA"/>
        </w:rPr>
        <w:t>Quand votre responsabilité débute-t-elle et prend-elle fin à l’égard de la discussion d</w:t>
      </w:r>
      <w:r w:rsidR="0076276E" w:rsidRPr="00020BCF">
        <w:rPr>
          <w:rFonts w:eastAsia="MS Mincho"/>
          <w:color w:val="000000"/>
          <w:lang w:val="fr-CA"/>
        </w:rPr>
        <w:t>e l</w:t>
      </w:r>
      <w:r w:rsidRPr="00020BCF">
        <w:rPr>
          <w:rFonts w:eastAsia="MS Mincho"/>
          <w:color w:val="000000"/>
          <w:lang w:val="fr-CA"/>
        </w:rPr>
        <w:t>’après-midi</w:t>
      </w:r>
      <w:r w:rsidR="0076276E" w:rsidRPr="00020BCF">
        <w:rPr>
          <w:rFonts w:eastAsia="MS Mincho"/>
          <w:color w:val="000000"/>
          <w:lang w:val="fr-CA"/>
        </w:rPr>
        <w:t> </w:t>
      </w:r>
      <w:r w:rsidRPr="00020BCF">
        <w:rPr>
          <w:rFonts w:eastAsia="MS Mincho"/>
          <w:color w:val="000000"/>
          <w:lang w:val="fr-CA"/>
        </w:rPr>
        <w:t>?</w:t>
      </w:r>
    </w:p>
    <w:p w14:paraId="45D1E8B4" w14:textId="784BC4A5" w:rsidR="0051231D" w:rsidRPr="00020BCF" w:rsidRDefault="0051231D" w:rsidP="00285EEC">
      <w:pPr>
        <w:numPr>
          <w:ilvl w:val="0"/>
          <w:numId w:val="24"/>
        </w:numPr>
        <w:spacing w:after="120"/>
        <w:jc w:val="both"/>
        <w:rPr>
          <w:rFonts w:eastAsia="MS Mincho"/>
          <w:color w:val="000000"/>
          <w:lang w:val="fr-CA"/>
        </w:rPr>
      </w:pPr>
      <w:r w:rsidRPr="00020BCF">
        <w:rPr>
          <w:rFonts w:eastAsia="MS Mincho"/>
          <w:color w:val="000000"/>
          <w:lang w:val="fr-CA"/>
        </w:rPr>
        <w:t>Quel est le rapport entre ces questions et les questions de réflexion : Quoi</w:t>
      </w:r>
      <w:r w:rsidR="0076276E" w:rsidRPr="00020BCF">
        <w:rPr>
          <w:rFonts w:eastAsia="MS Mincho"/>
          <w:color w:val="000000"/>
          <w:lang w:val="fr-CA"/>
        </w:rPr>
        <w:t> </w:t>
      </w:r>
      <w:r w:rsidRPr="00020BCF">
        <w:rPr>
          <w:rFonts w:eastAsia="MS Mincho"/>
          <w:color w:val="000000"/>
          <w:lang w:val="fr-CA"/>
        </w:rPr>
        <w:t>? Et alors</w:t>
      </w:r>
      <w:r w:rsidR="0076276E" w:rsidRPr="00020BCF">
        <w:rPr>
          <w:rFonts w:eastAsia="MS Mincho"/>
          <w:color w:val="000000"/>
          <w:lang w:val="fr-CA"/>
        </w:rPr>
        <w:t> </w:t>
      </w:r>
      <w:r w:rsidRPr="00020BCF">
        <w:rPr>
          <w:rFonts w:eastAsia="MS Mincho"/>
          <w:color w:val="000000"/>
          <w:lang w:val="fr-CA"/>
        </w:rPr>
        <w:t>? Que faisons-nous maintenant</w:t>
      </w:r>
      <w:r w:rsidR="0076276E" w:rsidRPr="00020BCF">
        <w:rPr>
          <w:rFonts w:eastAsia="MS Mincho"/>
          <w:color w:val="000000"/>
          <w:lang w:val="fr-CA"/>
        </w:rPr>
        <w:t> </w:t>
      </w:r>
      <w:r w:rsidRPr="00020BCF">
        <w:rPr>
          <w:rFonts w:eastAsia="MS Mincho"/>
          <w:color w:val="000000"/>
          <w:lang w:val="fr-CA"/>
        </w:rPr>
        <w:t>?</w:t>
      </w:r>
    </w:p>
    <w:p w14:paraId="20D91CF5" w14:textId="0DC3E06F" w:rsidR="0051231D" w:rsidRPr="00020BCF" w:rsidRDefault="0051231D" w:rsidP="00285EEC">
      <w:pPr>
        <w:numPr>
          <w:ilvl w:val="0"/>
          <w:numId w:val="24"/>
        </w:numPr>
        <w:spacing w:after="120"/>
        <w:jc w:val="both"/>
        <w:rPr>
          <w:b/>
          <w:lang w:val="fr-CA"/>
        </w:rPr>
      </w:pPr>
      <w:r w:rsidRPr="00020BCF">
        <w:rPr>
          <w:rFonts w:eastAsia="MS Mincho"/>
          <w:color w:val="000000"/>
          <w:lang w:val="fr-CA"/>
        </w:rPr>
        <w:t>Comment le fait de réfléchir aux forces de votre groupe contribue-t-il à votre compréhension des forces de la communauté avec laquelle vous vous apprêtez à interagir ou que vous êtes sur le point de visiter</w:t>
      </w:r>
      <w:r w:rsidR="00DE2ADD" w:rsidRPr="00020BCF">
        <w:rPr>
          <w:rFonts w:eastAsia="MS Mincho"/>
          <w:color w:val="000000"/>
          <w:lang w:val="fr-CA"/>
        </w:rPr>
        <w:t> </w:t>
      </w:r>
      <w:r w:rsidRPr="00020BCF">
        <w:rPr>
          <w:rFonts w:eastAsia="MS Mincho"/>
          <w:color w:val="000000"/>
          <w:lang w:val="fr-CA"/>
        </w:rPr>
        <w:t>?</w:t>
      </w:r>
    </w:p>
    <w:p w14:paraId="44389522" w14:textId="77777777" w:rsidR="0051231D" w:rsidRPr="00020BCF" w:rsidRDefault="0051231D" w:rsidP="00285EEC">
      <w:pPr>
        <w:spacing w:after="120"/>
        <w:jc w:val="both"/>
        <w:rPr>
          <w:b/>
          <w:lang w:val="fr-CA"/>
        </w:rPr>
      </w:pPr>
    </w:p>
    <w:p w14:paraId="49BE00AF" w14:textId="2E85CAC8" w:rsidR="0051231D" w:rsidRPr="00020BCF" w:rsidRDefault="0051231D" w:rsidP="00285EEC">
      <w:pPr>
        <w:spacing w:after="120"/>
        <w:jc w:val="both"/>
        <w:rPr>
          <w:lang w:val="fr-CA"/>
        </w:rPr>
      </w:pPr>
      <w:r w:rsidRPr="00020BCF">
        <w:rPr>
          <w:lang w:val="fr-CA"/>
        </w:rPr>
        <w:lastRenderedPageBreak/>
        <w:t>Une ressource utile pour cette activité pourrait être le travail « Asset-</w:t>
      </w:r>
      <w:proofErr w:type="spellStart"/>
      <w:r w:rsidRPr="00020BCF">
        <w:rPr>
          <w:lang w:val="fr-CA"/>
        </w:rPr>
        <w:t>based</w:t>
      </w:r>
      <w:proofErr w:type="spellEnd"/>
      <w:r w:rsidRPr="00020BCF">
        <w:rPr>
          <w:lang w:val="fr-CA"/>
        </w:rPr>
        <w:t xml:space="preserve"> Community </w:t>
      </w:r>
      <w:proofErr w:type="spellStart"/>
      <w:r w:rsidRPr="00020BCF">
        <w:rPr>
          <w:lang w:val="fr-CA"/>
        </w:rPr>
        <w:t>Development</w:t>
      </w:r>
      <w:proofErr w:type="spellEnd"/>
      <w:r w:rsidRPr="00020BCF">
        <w:rPr>
          <w:lang w:val="fr-CA"/>
        </w:rPr>
        <w:t xml:space="preserve"> » (développement communautaire basé sur les forces) de </w:t>
      </w:r>
      <w:proofErr w:type="spellStart"/>
      <w:r w:rsidRPr="00020BCF">
        <w:rPr>
          <w:lang w:val="fr-CA"/>
        </w:rPr>
        <w:t>McKnight</w:t>
      </w:r>
      <w:proofErr w:type="spellEnd"/>
      <w:r w:rsidRPr="00020BCF">
        <w:rPr>
          <w:lang w:val="fr-CA"/>
        </w:rPr>
        <w:t xml:space="preserve"> et </w:t>
      </w:r>
      <w:proofErr w:type="spellStart"/>
      <w:r w:rsidRPr="00020BCF">
        <w:rPr>
          <w:lang w:val="fr-CA"/>
        </w:rPr>
        <w:t>Kretzman</w:t>
      </w:r>
      <w:proofErr w:type="spellEnd"/>
      <w:r w:rsidRPr="00020BCF">
        <w:rPr>
          <w:lang w:val="fr-CA"/>
        </w:rPr>
        <w:t xml:space="preserve"> (1996), qui </w:t>
      </w:r>
      <w:r w:rsidR="00DE2ADD" w:rsidRPr="00020BCF">
        <w:rPr>
          <w:lang w:val="fr-CA"/>
        </w:rPr>
        <w:t xml:space="preserve">présente </w:t>
      </w:r>
      <w:r w:rsidRPr="00020BCF">
        <w:rPr>
          <w:lang w:val="fr-CA"/>
        </w:rPr>
        <w:t xml:space="preserve">une approche pratique et appliquée visant à reconnaître et à faire l’inventaire des forces de la communauté. </w:t>
      </w:r>
    </w:p>
    <w:p w14:paraId="4D47DD8C" w14:textId="77777777" w:rsidR="00F513A8" w:rsidRPr="00020BCF" w:rsidRDefault="00F513A8" w:rsidP="00285EEC">
      <w:pPr>
        <w:spacing w:after="120"/>
        <w:jc w:val="both"/>
        <w:rPr>
          <w:rFonts w:ascii="Cambria" w:hAnsi="Cambria" w:cs="Times New Roman"/>
          <w:smallCaps/>
          <w:color w:val="17365D"/>
          <w:spacing w:val="20"/>
          <w:sz w:val="22"/>
          <w:szCs w:val="28"/>
          <w:lang w:val="fr-CA" w:eastAsia="en-US"/>
        </w:rPr>
      </w:pPr>
    </w:p>
    <w:p w14:paraId="34A3817A" w14:textId="3B09788E" w:rsidR="0051231D" w:rsidRPr="00020BCF" w:rsidRDefault="0051231D" w:rsidP="00285EEC">
      <w:pPr>
        <w:pStyle w:val="Titre4"/>
        <w:spacing w:after="120"/>
      </w:pPr>
      <w:r w:rsidRPr="00020BCF">
        <w:t>Bibliographie spécifique</w:t>
      </w:r>
    </w:p>
    <w:p w14:paraId="5A120759" w14:textId="55FF7537" w:rsidR="00C25790" w:rsidRPr="00020BCF" w:rsidRDefault="00C25790" w:rsidP="00285EEC">
      <w:pPr>
        <w:spacing w:after="120"/>
        <w:jc w:val="both"/>
        <w:rPr>
          <w:lang w:val="fr-CA"/>
        </w:rPr>
      </w:pPr>
      <w:r w:rsidRPr="00020BCF">
        <w:rPr>
          <w:lang w:val="fr-CA"/>
        </w:rPr>
        <w:t xml:space="preserve">Berwick D. </w:t>
      </w:r>
      <w:proofErr w:type="spellStart"/>
      <w:r w:rsidRPr="00020BCF">
        <w:rPr>
          <w:lang w:val="fr-CA"/>
        </w:rPr>
        <w:t>Education</w:t>
      </w:r>
      <w:proofErr w:type="spellEnd"/>
      <w:r w:rsidRPr="00020BCF">
        <w:rPr>
          <w:lang w:val="fr-CA"/>
        </w:rPr>
        <w:t xml:space="preserve"> and </w:t>
      </w:r>
      <w:proofErr w:type="spellStart"/>
      <w:r w:rsidRPr="00020BCF">
        <w:rPr>
          <w:lang w:val="fr-CA"/>
        </w:rPr>
        <w:t>debate</w:t>
      </w:r>
      <w:proofErr w:type="spellEnd"/>
      <w:r w:rsidRPr="00020BCF">
        <w:rPr>
          <w:lang w:val="fr-CA"/>
        </w:rPr>
        <w:t xml:space="preserve">: A primer on </w:t>
      </w:r>
      <w:proofErr w:type="spellStart"/>
      <w:r w:rsidRPr="00020BCF">
        <w:rPr>
          <w:lang w:val="fr-CA"/>
        </w:rPr>
        <w:t>leading</w:t>
      </w:r>
      <w:proofErr w:type="spellEnd"/>
      <w:r w:rsidRPr="00020BCF">
        <w:rPr>
          <w:lang w:val="fr-CA"/>
        </w:rPr>
        <w:t xml:space="preserve"> the </w:t>
      </w:r>
      <w:proofErr w:type="spellStart"/>
      <w:r w:rsidRPr="00020BCF">
        <w:rPr>
          <w:lang w:val="fr-CA"/>
        </w:rPr>
        <w:t>improvement</w:t>
      </w:r>
      <w:proofErr w:type="spellEnd"/>
      <w:r w:rsidRPr="00020BCF">
        <w:rPr>
          <w:lang w:val="fr-CA"/>
        </w:rPr>
        <w:t xml:space="preserve"> of </w:t>
      </w:r>
      <w:proofErr w:type="spellStart"/>
      <w:r w:rsidRPr="00020BCF">
        <w:rPr>
          <w:lang w:val="fr-CA"/>
        </w:rPr>
        <w:t>systems</w:t>
      </w:r>
      <w:proofErr w:type="spellEnd"/>
      <w:r w:rsidRPr="00020BCF">
        <w:rPr>
          <w:lang w:val="fr-CA"/>
        </w:rPr>
        <w:t xml:space="preserve">. </w:t>
      </w:r>
      <w:r w:rsidRPr="00020BCF">
        <w:rPr>
          <w:i/>
          <w:lang w:val="fr-CA"/>
        </w:rPr>
        <w:t>BMJ,</w:t>
      </w:r>
      <w:r w:rsidRPr="00020BCF">
        <w:rPr>
          <w:lang w:val="fr-CA"/>
        </w:rPr>
        <w:t xml:space="preserve"> 1996; 312:619-622. </w:t>
      </w:r>
    </w:p>
    <w:p w14:paraId="172057A0" w14:textId="4440A961" w:rsidR="00C25790" w:rsidRPr="00020BCF" w:rsidRDefault="00C25790" w:rsidP="00285EEC">
      <w:pPr>
        <w:spacing w:after="120"/>
        <w:jc w:val="both"/>
        <w:rPr>
          <w:lang w:val="fr-CA"/>
        </w:rPr>
      </w:pPr>
      <w:r w:rsidRPr="00020BCF">
        <w:rPr>
          <w:lang w:val="fr-CA"/>
        </w:rPr>
        <w:t xml:space="preserve">Brown, V. (2008) </w:t>
      </w:r>
      <w:proofErr w:type="spellStart"/>
      <w:r w:rsidRPr="00020BCF">
        <w:rPr>
          <w:i/>
          <w:lang w:val="fr-CA"/>
        </w:rPr>
        <w:t>Leonardo's</w:t>
      </w:r>
      <w:proofErr w:type="spellEnd"/>
      <w:r w:rsidRPr="00020BCF">
        <w:rPr>
          <w:i/>
          <w:lang w:val="fr-CA"/>
        </w:rPr>
        <w:t xml:space="preserve"> Vision: A guide to collective </w:t>
      </w:r>
      <w:proofErr w:type="spellStart"/>
      <w:r w:rsidRPr="00020BCF">
        <w:rPr>
          <w:i/>
          <w:lang w:val="fr-CA"/>
        </w:rPr>
        <w:t>thinking</w:t>
      </w:r>
      <w:proofErr w:type="spellEnd"/>
      <w:r w:rsidRPr="00020BCF">
        <w:rPr>
          <w:i/>
          <w:lang w:val="fr-CA"/>
        </w:rPr>
        <w:t xml:space="preserve"> and action, </w:t>
      </w:r>
      <w:proofErr w:type="spellStart"/>
      <w:r w:rsidRPr="00020BCF">
        <w:rPr>
          <w:lang w:val="fr-CA"/>
        </w:rPr>
        <w:t>Sense</w:t>
      </w:r>
      <w:proofErr w:type="spellEnd"/>
      <w:r w:rsidRPr="00020BCF">
        <w:rPr>
          <w:lang w:val="fr-CA"/>
        </w:rPr>
        <w:t xml:space="preserve"> Publishers, Rotterdam, The </w:t>
      </w:r>
      <w:proofErr w:type="spellStart"/>
      <w:r w:rsidRPr="00020BCF">
        <w:rPr>
          <w:lang w:val="fr-CA"/>
        </w:rPr>
        <w:t>Netherlands</w:t>
      </w:r>
      <w:proofErr w:type="spellEnd"/>
      <w:r w:rsidRPr="00020BCF">
        <w:rPr>
          <w:lang w:val="fr-CA"/>
        </w:rPr>
        <w:t>.</w:t>
      </w:r>
    </w:p>
    <w:p w14:paraId="5B81D095" w14:textId="25B0E4F3" w:rsidR="00C25790" w:rsidRPr="00020BCF" w:rsidRDefault="00C25790" w:rsidP="00285EEC">
      <w:pPr>
        <w:spacing w:after="120"/>
        <w:jc w:val="both"/>
        <w:rPr>
          <w:lang w:val="fr-CA"/>
        </w:rPr>
      </w:pPr>
      <w:r w:rsidRPr="00020BCF">
        <w:rPr>
          <w:lang w:val="fr-CA"/>
        </w:rPr>
        <w:t>Brown, V.A. (2010)</w:t>
      </w:r>
      <w:r w:rsidRPr="00020BCF">
        <w:rPr>
          <w:i/>
          <w:lang w:val="fr-CA"/>
        </w:rPr>
        <w:t xml:space="preserve">. Collective </w:t>
      </w:r>
      <w:proofErr w:type="spellStart"/>
      <w:r w:rsidRPr="00020BCF">
        <w:rPr>
          <w:i/>
          <w:lang w:val="fr-CA"/>
        </w:rPr>
        <w:t>Inquiry</w:t>
      </w:r>
      <w:proofErr w:type="spellEnd"/>
      <w:r w:rsidRPr="00020BCF">
        <w:rPr>
          <w:i/>
          <w:lang w:val="fr-CA"/>
        </w:rPr>
        <w:t xml:space="preserve"> and </w:t>
      </w:r>
      <w:proofErr w:type="spellStart"/>
      <w:r w:rsidRPr="00020BCF">
        <w:rPr>
          <w:i/>
          <w:lang w:val="fr-CA"/>
        </w:rPr>
        <w:t>Its</w:t>
      </w:r>
      <w:proofErr w:type="spellEnd"/>
      <w:r w:rsidRPr="00020BCF">
        <w:rPr>
          <w:i/>
          <w:lang w:val="fr-CA"/>
        </w:rPr>
        <w:t xml:space="preserve"> </w:t>
      </w:r>
      <w:proofErr w:type="spellStart"/>
      <w:r w:rsidRPr="00020BCF">
        <w:rPr>
          <w:i/>
          <w:lang w:val="fr-CA"/>
        </w:rPr>
        <w:t>Wicked</w:t>
      </w:r>
      <w:proofErr w:type="spellEnd"/>
      <w:r w:rsidRPr="00020BCF">
        <w:rPr>
          <w:i/>
          <w:lang w:val="fr-CA"/>
        </w:rPr>
        <w:t xml:space="preserve"> </w:t>
      </w:r>
      <w:proofErr w:type="spellStart"/>
      <w:r w:rsidRPr="00020BCF">
        <w:rPr>
          <w:i/>
          <w:lang w:val="fr-CA"/>
        </w:rPr>
        <w:t>Problems</w:t>
      </w:r>
      <w:proofErr w:type="spellEnd"/>
      <w:r w:rsidRPr="00020BCF">
        <w:rPr>
          <w:lang w:val="fr-CA"/>
        </w:rPr>
        <w:t xml:space="preserve">. </w:t>
      </w:r>
      <w:r w:rsidR="00360763" w:rsidRPr="00020BCF">
        <w:rPr>
          <w:lang w:val="fr-CA"/>
        </w:rPr>
        <w:t>Dans :</w:t>
      </w:r>
      <w:r w:rsidRPr="00020BCF">
        <w:rPr>
          <w:lang w:val="fr-CA"/>
        </w:rPr>
        <w:t xml:space="preserve"> </w:t>
      </w:r>
      <w:proofErr w:type="spellStart"/>
      <w:r w:rsidRPr="00020BCF">
        <w:rPr>
          <w:lang w:val="fr-CA"/>
        </w:rPr>
        <w:t>Tackling</w:t>
      </w:r>
      <w:proofErr w:type="spellEnd"/>
      <w:r w:rsidRPr="00020BCF">
        <w:rPr>
          <w:lang w:val="fr-CA"/>
        </w:rPr>
        <w:t xml:space="preserve"> </w:t>
      </w:r>
      <w:proofErr w:type="spellStart"/>
      <w:r w:rsidRPr="00020BCF">
        <w:rPr>
          <w:lang w:val="fr-CA"/>
        </w:rPr>
        <w:t>Wicked</w:t>
      </w:r>
      <w:proofErr w:type="spellEnd"/>
      <w:r w:rsidRPr="00020BCF">
        <w:rPr>
          <w:lang w:val="fr-CA"/>
        </w:rPr>
        <w:t xml:space="preserve"> </w:t>
      </w:r>
      <w:proofErr w:type="spellStart"/>
      <w:r w:rsidRPr="00020BCF">
        <w:rPr>
          <w:lang w:val="fr-CA"/>
        </w:rPr>
        <w:t>Problems</w:t>
      </w:r>
      <w:proofErr w:type="spellEnd"/>
      <w:r w:rsidRPr="00020BCF">
        <w:rPr>
          <w:lang w:val="fr-CA"/>
        </w:rPr>
        <w:t xml:space="preserve">: </w:t>
      </w:r>
      <w:proofErr w:type="spellStart"/>
      <w:r w:rsidRPr="00020BCF">
        <w:rPr>
          <w:lang w:val="fr-CA"/>
        </w:rPr>
        <w:t>Through</w:t>
      </w:r>
      <w:proofErr w:type="spellEnd"/>
      <w:r w:rsidRPr="00020BCF">
        <w:rPr>
          <w:lang w:val="fr-CA"/>
        </w:rPr>
        <w:t xml:space="preserve"> the </w:t>
      </w:r>
      <w:proofErr w:type="spellStart"/>
      <w:r w:rsidRPr="00020BCF">
        <w:rPr>
          <w:lang w:val="fr-CA"/>
        </w:rPr>
        <w:t>Trandisciplinary</w:t>
      </w:r>
      <w:proofErr w:type="spellEnd"/>
      <w:r w:rsidRPr="00020BCF">
        <w:rPr>
          <w:lang w:val="fr-CA"/>
        </w:rPr>
        <w:t xml:space="preserve"> Imagination. </w:t>
      </w:r>
      <w:proofErr w:type="spellStart"/>
      <w:proofErr w:type="gramStart"/>
      <w:r w:rsidRPr="00020BCF">
        <w:rPr>
          <w:lang w:val="fr-CA"/>
        </w:rPr>
        <w:t>ed</w:t>
      </w:r>
      <w:r w:rsidR="00360763" w:rsidRPr="00020BCF">
        <w:rPr>
          <w:lang w:val="fr-CA"/>
        </w:rPr>
        <w:t>s</w:t>
      </w:r>
      <w:proofErr w:type="spellEnd"/>
      <w:proofErr w:type="gramEnd"/>
      <w:r w:rsidRPr="00020BCF">
        <w:rPr>
          <w:lang w:val="fr-CA"/>
        </w:rPr>
        <w:t xml:space="preserve"> V. A. Brown, J. A. Harris and J. Russel: </w:t>
      </w:r>
      <w:proofErr w:type="spellStart"/>
      <w:r w:rsidRPr="00020BCF">
        <w:rPr>
          <w:lang w:val="fr-CA"/>
        </w:rPr>
        <w:t>Earthscan</w:t>
      </w:r>
      <w:proofErr w:type="spellEnd"/>
      <w:r w:rsidR="00ED09C1" w:rsidRPr="00020BCF">
        <w:rPr>
          <w:lang w:val="fr-CA"/>
        </w:rPr>
        <w:t>.</w:t>
      </w:r>
      <w:r w:rsidRPr="00020BCF">
        <w:rPr>
          <w:lang w:val="fr-CA"/>
        </w:rPr>
        <w:t xml:space="preserve"> </w:t>
      </w:r>
    </w:p>
    <w:p w14:paraId="10BEB246" w14:textId="028B6A8A" w:rsidR="00C25790" w:rsidRPr="00020BCF" w:rsidRDefault="00C25790" w:rsidP="00285EEC">
      <w:pPr>
        <w:spacing w:after="120"/>
        <w:jc w:val="both"/>
        <w:rPr>
          <w:lang w:val="fr-CA"/>
        </w:rPr>
      </w:pPr>
      <w:proofErr w:type="spellStart"/>
      <w:r w:rsidRPr="00020BCF">
        <w:rPr>
          <w:lang w:val="fr-CA"/>
        </w:rPr>
        <w:t>Cooperrider</w:t>
      </w:r>
      <w:proofErr w:type="spellEnd"/>
      <w:r w:rsidRPr="00020BCF">
        <w:rPr>
          <w:lang w:val="fr-CA"/>
        </w:rPr>
        <w:t xml:space="preserve">, D.L., </w:t>
      </w:r>
      <w:r w:rsidR="00360763" w:rsidRPr="00020BCF">
        <w:rPr>
          <w:lang w:val="fr-CA"/>
        </w:rPr>
        <w:t>et</w:t>
      </w:r>
      <w:r w:rsidRPr="00020BCF">
        <w:rPr>
          <w:lang w:val="fr-CA"/>
        </w:rPr>
        <w:t xml:space="preserve"> D. Whitney. 2007. </w:t>
      </w:r>
      <w:proofErr w:type="spellStart"/>
      <w:r w:rsidRPr="00020BCF">
        <w:rPr>
          <w:lang w:val="fr-CA"/>
        </w:rPr>
        <w:t>Appreciative</w:t>
      </w:r>
      <w:proofErr w:type="spellEnd"/>
      <w:r w:rsidRPr="00020BCF">
        <w:rPr>
          <w:lang w:val="fr-CA"/>
        </w:rPr>
        <w:t xml:space="preserve"> </w:t>
      </w:r>
      <w:proofErr w:type="spellStart"/>
      <w:r w:rsidRPr="00020BCF">
        <w:rPr>
          <w:lang w:val="fr-CA"/>
        </w:rPr>
        <w:t>Inquiry</w:t>
      </w:r>
      <w:proofErr w:type="spellEnd"/>
      <w:r w:rsidRPr="00020BCF">
        <w:rPr>
          <w:lang w:val="fr-CA"/>
        </w:rPr>
        <w:t xml:space="preserve">: A Positive Revolution in Change. </w:t>
      </w:r>
      <w:r w:rsidR="00360763" w:rsidRPr="00020BCF">
        <w:rPr>
          <w:lang w:val="fr-CA"/>
        </w:rPr>
        <w:t xml:space="preserve">Dans </w:t>
      </w:r>
      <w:r w:rsidRPr="00020BCF">
        <w:rPr>
          <w:i/>
          <w:lang w:val="fr-CA"/>
        </w:rPr>
        <w:t xml:space="preserve">: The Change </w:t>
      </w:r>
      <w:proofErr w:type="spellStart"/>
      <w:r w:rsidRPr="00020BCF">
        <w:rPr>
          <w:i/>
          <w:lang w:val="fr-CA"/>
        </w:rPr>
        <w:t>Handbook</w:t>
      </w:r>
      <w:proofErr w:type="spellEnd"/>
      <w:r w:rsidRPr="00020BCF">
        <w:rPr>
          <w:i/>
          <w:lang w:val="fr-CA"/>
        </w:rPr>
        <w:t xml:space="preserve">: The </w:t>
      </w:r>
      <w:proofErr w:type="spellStart"/>
      <w:r w:rsidRPr="00020BCF">
        <w:rPr>
          <w:i/>
          <w:lang w:val="fr-CA"/>
        </w:rPr>
        <w:t>Definitive</w:t>
      </w:r>
      <w:proofErr w:type="spellEnd"/>
      <w:r w:rsidRPr="00020BCF">
        <w:rPr>
          <w:i/>
          <w:lang w:val="fr-CA"/>
        </w:rPr>
        <w:t xml:space="preserve"> Resource on </w:t>
      </w:r>
      <w:proofErr w:type="spellStart"/>
      <w:r w:rsidRPr="00020BCF">
        <w:rPr>
          <w:i/>
          <w:lang w:val="fr-CA"/>
        </w:rPr>
        <w:t>Today's</w:t>
      </w:r>
      <w:proofErr w:type="spellEnd"/>
      <w:r w:rsidRPr="00020BCF">
        <w:rPr>
          <w:i/>
          <w:lang w:val="fr-CA"/>
        </w:rPr>
        <w:t xml:space="preserve"> Best Methods for </w:t>
      </w:r>
      <w:proofErr w:type="spellStart"/>
      <w:r w:rsidRPr="00020BCF">
        <w:rPr>
          <w:i/>
          <w:lang w:val="fr-CA"/>
        </w:rPr>
        <w:t>Engaging</w:t>
      </w:r>
      <w:proofErr w:type="spellEnd"/>
      <w:r w:rsidRPr="00020BCF">
        <w:rPr>
          <w:i/>
          <w:lang w:val="fr-CA"/>
        </w:rPr>
        <w:t xml:space="preserve"> </w:t>
      </w:r>
      <w:proofErr w:type="spellStart"/>
      <w:r w:rsidRPr="00020BCF">
        <w:rPr>
          <w:i/>
          <w:lang w:val="fr-CA"/>
        </w:rPr>
        <w:t>Whole</w:t>
      </w:r>
      <w:proofErr w:type="spellEnd"/>
      <w:r w:rsidRPr="00020BCF">
        <w:rPr>
          <w:i/>
          <w:lang w:val="fr-CA"/>
        </w:rPr>
        <w:t xml:space="preserve"> </w:t>
      </w:r>
      <w:proofErr w:type="spellStart"/>
      <w:r w:rsidRPr="00020BCF">
        <w:rPr>
          <w:i/>
          <w:lang w:val="fr-CA"/>
        </w:rPr>
        <w:t>Systems</w:t>
      </w:r>
      <w:proofErr w:type="spellEnd"/>
      <w:r w:rsidRPr="00020BCF">
        <w:rPr>
          <w:lang w:val="fr-CA"/>
        </w:rPr>
        <w:t xml:space="preserve">, </w:t>
      </w:r>
      <w:proofErr w:type="spellStart"/>
      <w:r w:rsidRPr="00020BCF">
        <w:rPr>
          <w:lang w:val="fr-CA"/>
        </w:rPr>
        <w:t>edited</w:t>
      </w:r>
      <w:proofErr w:type="spellEnd"/>
      <w:r w:rsidRPr="00020BCF">
        <w:rPr>
          <w:lang w:val="fr-CA"/>
        </w:rPr>
        <w:t xml:space="preserve"> by P. </w:t>
      </w:r>
      <w:proofErr w:type="spellStart"/>
      <w:r w:rsidRPr="00020BCF">
        <w:rPr>
          <w:lang w:val="fr-CA"/>
        </w:rPr>
        <w:t>Holman</w:t>
      </w:r>
      <w:proofErr w:type="spellEnd"/>
      <w:r w:rsidRPr="00020BCF">
        <w:rPr>
          <w:lang w:val="fr-CA"/>
        </w:rPr>
        <w:t xml:space="preserve">, T. </w:t>
      </w:r>
      <w:proofErr w:type="spellStart"/>
      <w:r w:rsidRPr="00020BCF">
        <w:rPr>
          <w:lang w:val="fr-CA"/>
        </w:rPr>
        <w:t>Devane</w:t>
      </w:r>
      <w:proofErr w:type="spellEnd"/>
      <w:r w:rsidRPr="00020BCF">
        <w:rPr>
          <w:lang w:val="fr-CA"/>
        </w:rPr>
        <w:t xml:space="preserve"> </w:t>
      </w:r>
      <w:r w:rsidR="00360763" w:rsidRPr="00020BCF">
        <w:rPr>
          <w:lang w:val="fr-CA"/>
        </w:rPr>
        <w:t>et</w:t>
      </w:r>
      <w:r w:rsidRPr="00020BCF">
        <w:rPr>
          <w:lang w:val="fr-CA"/>
        </w:rPr>
        <w:t xml:space="preserve"> S. </w:t>
      </w:r>
      <w:proofErr w:type="spellStart"/>
      <w:r w:rsidRPr="00020BCF">
        <w:rPr>
          <w:lang w:val="fr-CA"/>
        </w:rPr>
        <w:t>Cady</w:t>
      </w:r>
      <w:proofErr w:type="spellEnd"/>
      <w:r w:rsidRPr="00020BCF">
        <w:rPr>
          <w:lang w:val="fr-CA"/>
        </w:rPr>
        <w:t>: BK Publishers.</w:t>
      </w:r>
    </w:p>
    <w:p w14:paraId="247A7E71" w14:textId="52871D84" w:rsidR="00C25790" w:rsidRPr="00020BCF" w:rsidRDefault="00C25790" w:rsidP="00285EEC">
      <w:pPr>
        <w:spacing w:after="120"/>
        <w:jc w:val="both"/>
        <w:rPr>
          <w:lang w:val="fr-CA"/>
        </w:rPr>
      </w:pPr>
      <w:proofErr w:type="spellStart"/>
      <w:r w:rsidRPr="00020BCF">
        <w:rPr>
          <w:lang w:val="fr-CA"/>
        </w:rPr>
        <w:t>Glouberman</w:t>
      </w:r>
      <w:proofErr w:type="spellEnd"/>
      <w:r w:rsidRPr="00020BCF">
        <w:rPr>
          <w:lang w:val="fr-CA"/>
        </w:rPr>
        <w:t xml:space="preserve">, S. </w:t>
      </w:r>
      <w:r w:rsidR="00360763" w:rsidRPr="00020BCF">
        <w:rPr>
          <w:lang w:val="fr-CA"/>
        </w:rPr>
        <w:t>et</w:t>
      </w:r>
      <w:r w:rsidRPr="00020BCF">
        <w:rPr>
          <w:lang w:val="fr-CA"/>
        </w:rPr>
        <w:t xml:space="preserve"> B. Zimmerman (2002). </w:t>
      </w:r>
      <w:proofErr w:type="spellStart"/>
      <w:r w:rsidRPr="00020BCF">
        <w:rPr>
          <w:i/>
          <w:lang w:val="fr-CA"/>
        </w:rPr>
        <w:t>Complicated</w:t>
      </w:r>
      <w:proofErr w:type="spellEnd"/>
      <w:r w:rsidRPr="00020BCF">
        <w:rPr>
          <w:i/>
          <w:lang w:val="fr-CA"/>
        </w:rPr>
        <w:t xml:space="preserve"> and </w:t>
      </w:r>
      <w:proofErr w:type="spellStart"/>
      <w:r w:rsidRPr="00020BCF">
        <w:rPr>
          <w:i/>
          <w:lang w:val="fr-CA"/>
        </w:rPr>
        <w:t>Complex</w:t>
      </w:r>
      <w:proofErr w:type="spellEnd"/>
      <w:r w:rsidRPr="00020BCF">
        <w:rPr>
          <w:i/>
          <w:lang w:val="fr-CA"/>
        </w:rPr>
        <w:t xml:space="preserve"> </w:t>
      </w:r>
      <w:proofErr w:type="spellStart"/>
      <w:r w:rsidRPr="00020BCF">
        <w:rPr>
          <w:i/>
          <w:lang w:val="fr-CA"/>
        </w:rPr>
        <w:t>Systems</w:t>
      </w:r>
      <w:proofErr w:type="spellEnd"/>
      <w:r w:rsidRPr="00020BCF">
        <w:rPr>
          <w:i/>
          <w:lang w:val="fr-CA"/>
        </w:rPr>
        <w:t xml:space="preserve">: </w:t>
      </w:r>
      <w:proofErr w:type="spellStart"/>
      <w:r w:rsidRPr="00020BCF">
        <w:rPr>
          <w:i/>
          <w:lang w:val="fr-CA"/>
        </w:rPr>
        <w:t>What</w:t>
      </w:r>
      <w:proofErr w:type="spellEnd"/>
      <w:r w:rsidRPr="00020BCF">
        <w:rPr>
          <w:i/>
          <w:lang w:val="fr-CA"/>
        </w:rPr>
        <w:t xml:space="preserve"> </w:t>
      </w:r>
      <w:proofErr w:type="spellStart"/>
      <w:r w:rsidRPr="00020BCF">
        <w:rPr>
          <w:i/>
          <w:lang w:val="fr-CA"/>
        </w:rPr>
        <w:t>Would</w:t>
      </w:r>
      <w:proofErr w:type="spellEnd"/>
      <w:r w:rsidRPr="00020BCF">
        <w:rPr>
          <w:i/>
          <w:lang w:val="fr-CA"/>
        </w:rPr>
        <w:t xml:space="preserve"> </w:t>
      </w:r>
      <w:proofErr w:type="spellStart"/>
      <w:r w:rsidRPr="00020BCF">
        <w:rPr>
          <w:i/>
          <w:lang w:val="fr-CA"/>
        </w:rPr>
        <w:t>Successful</w:t>
      </w:r>
      <w:proofErr w:type="spellEnd"/>
      <w:r w:rsidRPr="00020BCF">
        <w:rPr>
          <w:i/>
          <w:lang w:val="fr-CA"/>
        </w:rPr>
        <w:t xml:space="preserve"> Reform of Medicare Look Like?</w:t>
      </w:r>
      <w:r w:rsidRPr="00020BCF">
        <w:rPr>
          <w:lang w:val="fr-CA"/>
        </w:rPr>
        <w:t xml:space="preserve"> Discussion Paper </w:t>
      </w:r>
      <w:proofErr w:type="spellStart"/>
      <w:r w:rsidRPr="00020BCF">
        <w:rPr>
          <w:lang w:val="fr-CA"/>
        </w:rPr>
        <w:t>Number</w:t>
      </w:r>
      <w:proofErr w:type="spellEnd"/>
      <w:r w:rsidRPr="00020BCF">
        <w:rPr>
          <w:lang w:val="fr-CA"/>
        </w:rPr>
        <w:t xml:space="preserve"> 8. Commission on the Future of Healthcare in Canada.</w:t>
      </w:r>
    </w:p>
    <w:p w14:paraId="730F3316" w14:textId="5C869A4C" w:rsidR="00C25790" w:rsidRPr="00020BCF" w:rsidRDefault="00C25790" w:rsidP="00285EEC">
      <w:pPr>
        <w:spacing w:after="120"/>
        <w:jc w:val="both"/>
        <w:rPr>
          <w:lang w:val="fr-CA"/>
        </w:rPr>
      </w:pPr>
      <w:proofErr w:type="spellStart"/>
      <w:r w:rsidRPr="00020BCF">
        <w:rPr>
          <w:lang w:val="fr-CA"/>
        </w:rPr>
        <w:t>Kirkness</w:t>
      </w:r>
      <w:proofErr w:type="spellEnd"/>
      <w:r w:rsidRPr="00020BCF">
        <w:rPr>
          <w:lang w:val="fr-CA"/>
        </w:rPr>
        <w:t xml:space="preserve"> V, </w:t>
      </w:r>
      <w:r w:rsidR="00360763" w:rsidRPr="00020BCF">
        <w:rPr>
          <w:lang w:val="fr-CA"/>
        </w:rPr>
        <w:t>et</w:t>
      </w:r>
      <w:r w:rsidRPr="00020BCF">
        <w:rPr>
          <w:lang w:val="fr-CA"/>
        </w:rPr>
        <w:t xml:space="preserve"> </w:t>
      </w:r>
      <w:proofErr w:type="spellStart"/>
      <w:r w:rsidRPr="00020BCF">
        <w:rPr>
          <w:lang w:val="fr-CA"/>
        </w:rPr>
        <w:t>Barnhardt</w:t>
      </w:r>
      <w:proofErr w:type="spellEnd"/>
      <w:r w:rsidRPr="00020BCF">
        <w:rPr>
          <w:lang w:val="fr-CA"/>
        </w:rPr>
        <w:t xml:space="preserve"> R (1991). First Nations and </w:t>
      </w:r>
      <w:proofErr w:type="spellStart"/>
      <w:r w:rsidRPr="00020BCF">
        <w:rPr>
          <w:lang w:val="fr-CA"/>
        </w:rPr>
        <w:t>higher</w:t>
      </w:r>
      <w:proofErr w:type="spellEnd"/>
      <w:r w:rsidRPr="00020BCF">
        <w:rPr>
          <w:lang w:val="fr-CA"/>
        </w:rPr>
        <w:t xml:space="preserve"> </w:t>
      </w:r>
      <w:proofErr w:type="spellStart"/>
      <w:r w:rsidRPr="00020BCF">
        <w:rPr>
          <w:lang w:val="fr-CA"/>
        </w:rPr>
        <w:t>education</w:t>
      </w:r>
      <w:proofErr w:type="spellEnd"/>
      <w:r w:rsidRPr="00020BCF">
        <w:rPr>
          <w:lang w:val="fr-CA"/>
        </w:rPr>
        <w:t xml:space="preserve">: The four </w:t>
      </w:r>
      <w:proofErr w:type="spellStart"/>
      <w:r w:rsidRPr="00020BCF">
        <w:rPr>
          <w:lang w:val="fr-CA"/>
        </w:rPr>
        <w:t>R's</w:t>
      </w:r>
      <w:proofErr w:type="spellEnd"/>
      <w:r w:rsidRPr="00020BCF">
        <w:rPr>
          <w:lang w:val="fr-CA"/>
        </w:rPr>
        <w:t xml:space="preserve"> - respect, relevance, </w:t>
      </w:r>
      <w:proofErr w:type="spellStart"/>
      <w:r w:rsidRPr="00020BCF">
        <w:rPr>
          <w:lang w:val="fr-CA"/>
        </w:rPr>
        <w:t>reciprocity</w:t>
      </w:r>
      <w:proofErr w:type="spellEnd"/>
      <w:r w:rsidRPr="00020BCF">
        <w:rPr>
          <w:lang w:val="fr-CA"/>
        </w:rPr>
        <w:t xml:space="preserve">, and </w:t>
      </w:r>
      <w:proofErr w:type="spellStart"/>
      <w:r w:rsidRPr="00020BCF">
        <w:rPr>
          <w:lang w:val="fr-CA"/>
        </w:rPr>
        <w:t>responsibility</w:t>
      </w:r>
      <w:proofErr w:type="spellEnd"/>
      <w:r w:rsidRPr="00020BCF">
        <w:rPr>
          <w:lang w:val="fr-CA"/>
        </w:rPr>
        <w:t xml:space="preserve">. Journal of American </w:t>
      </w:r>
      <w:proofErr w:type="spellStart"/>
      <w:r w:rsidRPr="00020BCF">
        <w:rPr>
          <w:lang w:val="fr-CA"/>
        </w:rPr>
        <w:t>Indian</w:t>
      </w:r>
      <w:proofErr w:type="spellEnd"/>
      <w:r w:rsidRPr="00020BCF">
        <w:rPr>
          <w:lang w:val="fr-CA"/>
        </w:rPr>
        <w:t xml:space="preserve"> </w:t>
      </w:r>
      <w:proofErr w:type="spellStart"/>
      <w:r w:rsidRPr="00020BCF">
        <w:rPr>
          <w:lang w:val="fr-CA"/>
        </w:rPr>
        <w:t>Education</w:t>
      </w:r>
      <w:proofErr w:type="spellEnd"/>
      <w:r w:rsidRPr="00020BCF">
        <w:rPr>
          <w:lang w:val="fr-CA"/>
        </w:rPr>
        <w:t>. 30:1-15.</w:t>
      </w:r>
    </w:p>
    <w:p w14:paraId="78343307" w14:textId="75AA88A8" w:rsidR="00C25790" w:rsidRPr="00020BCF" w:rsidRDefault="00C25790" w:rsidP="00285EEC">
      <w:pPr>
        <w:spacing w:after="120"/>
        <w:jc w:val="both"/>
        <w:rPr>
          <w:lang w:val="fr-CA"/>
        </w:rPr>
      </w:pPr>
      <w:proofErr w:type="spellStart"/>
      <w:r w:rsidRPr="00020BCF">
        <w:rPr>
          <w:lang w:val="fr-CA"/>
        </w:rPr>
        <w:t>McKnight</w:t>
      </w:r>
      <w:proofErr w:type="spellEnd"/>
      <w:r w:rsidRPr="00020BCF">
        <w:rPr>
          <w:lang w:val="fr-CA"/>
        </w:rPr>
        <w:t xml:space="preserve">, J.L., </w:t>
      </w:r>
      <w:r w:rsidR="00360763" w:rsidRPr="00020BCF">
        <w:rPr>
          <w:lang w:val="fr-CA"/>
        </w:rPr>
        <w:t>et</w:t>
      </w:r>
      <w:r w:rsidRPr="00020BCF">
        <w:rPr>
          <w:lang w:val="fr-CA"/>
        </w:rPr>
        <w:t xml:space="preserve"> J.P. </w:t>
      </w:r>
      <w:proofErr w:type="spellStart"/>
      <w:r w:rsidRPr="00020BCF">
        <w:rPr>
          <w:lang w:val="fr-CA"/>
        </w:rPr>
        <w:t>Kretzmann</w:t>
      </w:r>
      <w:proofErr w:type="spellEnd"/>
      <w:r w:rsidRPr="00020BCF">
        <w:rPr>
          <w:lang w:val="fr-CA"/>
        </w:rPr>
        <w:t xml:space="preserve">. (1996). </w:t>
      </w:r>
      <w:r w:rsidRPr="00020BCF">
        <w:rPr>
          <w:i/>
          <w:lang w:val="fr-CA"/>
        </w:rPr>
        <w:t xml:space="preserve">Mapping Community </w:t>
      </w:r>
      <w:proofErr w:type="spellStart"/>
      <w:r w:rsidRPr="00020BCF">
        <w:rPr>
          <w:i/>
          <w:lang w:val="fr-CA"/>
        </w:rPr>
        <w:t>Capacity</w:t>
      </w:r>
      <w:proofErr w:type="spellEnd"/>
      <w:r w:rsidRPr="00020BCF">
        <w:rPr>
          <w:lang w:val="fr-CA"/>
        </w:rPr>
        <w:t xml:space="preserve">. Evanston, IL: Institute for Policy </w:t>
      </w:r>
      <w:proofErr w:type="spellStart"/>
      <w:r w:rsidRPr="00020BCF">
        <w:rPr>
          <w:lang w:val="fr-CA"/>
        </w:rPr>
        <w:t>Research</w:t>
      </w:r>
      <w:proofErr w:type="spellEnd"/>
      <w:r w:rsidRPr="00020BCF">
        <w:rPr>
          <w:lang w:val="fr-CA"/>
        </w:rPr>
        <w:t xml:space="preserve">, </w:t>
      </w:r>
      <w:proofErr w:type="spellStart"/>
      <w:r w:rsidRPr="00020BCF">
        <w:rPr>
          <w:lang w:val="fr-CA"/>
        </w:rPr>
        <w:t>Northwestern</w:t>
      </w:r>
      <w:proofErr w:type="spellEnd"/>
      <w:r w:rsidRPr="00020BCF">
        <w:rPr>
          <w:lang w:val="fr-CA"/>
        </w:rPr>
        <w:t xml:space="preserve"> </w:t>
      </w:r>
      <w:proofErr w:type="spellStart"/>
      <w:r w:rsidRPr="00020BCF">
        <w:rPr>
          <w:lang w:val="fr-CA"/>
        </w:rPr>
        <w:t>University</w:t>
      </w:r>
      <w:proofErr w:type="spellEnd"/>
      <w:r w:rsidR="00ED09C1" w:rsidRPr="00020BCF">
        <w:rPr>
          <w:lang w:val="fr-CA"/>
        </w:rPr>
        <w:t>.</w:t>
      </w:r>
    </w:p>
    <w:p w14:paraId="7C613B8C" w14:textId="61C7095F" w:rsidR="00C25790" w:rsidRPr="00020BCF" w:rsidRDefault="00C25790" w:rsidP="00285EEC">
      <w:pPr>
        <w:spacing w:after="120"/>
        <w:jc w:val="both"/>
        <w:rPr>
          <w:lang w:val="fr-CA"/>
        </w:rPr>
      </w:pPr>
      <w:r w:rsidRPr="00020BCF">
        <w:rPr>
          <w:lang w:val="fr-CA"/>
        </w:rPr>
        <w:t xml:space="preserve">Potter, D. 2001. </w:t>
      </w:r>
      <w:proofErr w:type="spellStart"/>
      <w:r w:rsidRPr="00020BCF">
        <w:rPr>
          <w:lang w:val="fr-CA"/>
        </w:rPr>
        <w:t>Appreciative</w:t>
      </w:r>
      <w:proofErr w:type="spellEnd"/>
      <w:r w:rsidRPr="00020BCF">
        <w:rPr>
          <w:lang w:val="fr-CA"/>
        </w:rPr>
        <w:t xml:space="preserve"> &amp; </w:t>
      </w:r>
      <w:proofErr w:type="spellStart"/>
      <w:r w:rsidRPr="00020BCF">
        <w:rPr>
          <w:lang w:val="fr-CA"/>
        </w:rPr>
        <w:t>Traditional</w:t>
      </w:r>
      <w:proofErr w:type="spellEnd"/>
      <w:r w:rsidRPr="00020BCF">
        <w:rPr>
          <w:lang w:val="fr-CA"/>
        </w:rPr>
        <w:t xml:space="preserve"> </w:t>
      </w:r>
      <w:proofErr w:type="spellStart"/>
      <w:r w:rsidRPr="00020BCF">
        <w:rPr>
          <w:lang w:val="fr-CA"/>
        </w:rPr>
        <w:t>Models</w:t>
      </w:r>
      <w:proofErr w:type="spellEnd"/>
      <w:r w:rsidRPr="00020BCF">
        <w:rPr>
          <w:lang w:val="fr-CA"/>
        </w:rPr>
        <w:t xml:space="preserve">. </w:t>
      </w:r>
      <w:proofErr w:type="spellStart"/>
      <w:r w:rsidRPr="00020BCF">
        <w:rPr>
          <w:lang w:val="fr-CA"/>
        </w:rPr>
        <w:t>Appreciative</w:t>
      </w:r>
      <w:proofErr w:type="spellEnd"/>
      <w:r w:rsidRPr="00020BCF">
        <w:rPr>
          <w:lang w:val="fr-CA"/>
        </w:rPr>
        <w:t xml:space="preserve"> </w:t>
      </w:r>
      <w:proofErr w:type="spellStart"/>
      <w:r w:rsidRPr="00020BCF">
        <w:rPr>
          <w:lang w:val="fr-CA"/>
        </w:rPr>
        <w:t>Inquiry</w:t>
      </w:r>
      <w:proofErr w:type="spellEnd"/>
      <w:r w:rsidRPr="00020BCF">
        <w:rPr>
          <w:lang w:val="fr-CA"/>
        </w:rPr>
        <w:t xml:space="preserve"> Commons</w:t>
      </w:r>
      <w:r w:rsidR="00360763" w:rsidRPr="00020BCF">
        <w:rPr>
          <w:lang w:val="fr-CA"/>
        </w:rPr>
        <w:t xml:space="preserve"> </w:t>
      </w:r>
      <w:r w:rsidRPr="00020BCF">
        <w:rPr>
          <w:lang w:val="fr-CA"/>
        </w:rPr>
        <w:t>http://appreciativeinquiry.case.edu/practice/toolsModelsPPTsDetail.cfm?coid=845.</w:t>
      </w:r>
    </w:p>
    <w:p w14:paraId="76EBE101" w14:textId="497ADA98" w:rsidR="00C25790" w:rsidRPr="00020BCF" w:rsidRDefault="00C25790" w:rsidP="00285EEC">
      <w:pPr>
        <w:spacing w:after="120"/>
        <w:jc w:val="both"/>
        <w:rPr>
          <w:lang w:val="fr-CA"/>
        </w:rPr>
      </w:pPr>
      <w:r w:rsidRPr="00020BCF">
        <w:rPr>
          <w:lang w:val="fr-CA"/>
        </w:rPr>
        <w:t xml:space="preserve">Watkins, J., </w:t>
      </w:r>
      <w:r w:rsidR="00360763" w:rsidRPr="00020BCF">
        <w:rPr>
          <w:lang w:val="fr-CA"/>
        </w:rPr>
        <w:t>et</w:t>
      </w:r>
      <w:r w:rsidRPr="00020BCF">
        <w:rPr>
          <w:lang w:val="fr-CA"/>
        </w:rPr>
        <w:t xml:space="preserve"> Stavros J. 2009. </w:t>
      </w:r>
      <w:proofErr w:type="spellStart"/>
      <w:r w:rsidRPr="00020BCF">
        <w:rPr>
          <w:lang w:val="fr-CA"/>
        </w:rPr>
        <w:t>Appreciative</w:t>
      </w:r>
      <w:proofErr w:type="spellEnd"/>
      <w:r w:rsidRPr="00020BCF">
        <w:rPr>
          <w:lang w:val="fr-CA"/>
        </w:rPr>
        <w:t xml:space="preserve"> </w:t>
      </w:r>
      <w:proofErr w:type="spellStart"/>
      <w:r w:rsidRPr="00020BCF">
        <w:rPr>
          <w:lang w:val="fr-CA"/>
        </w:rPr>
        <w:t>inquiry</w:t>
      </w:r>
      <w:proofErr w:type="spellEnd"/>
      <w:r w:rsidRPr="00020BCF">
        <w:rPr>
          <w:lang w:val="fr-CA"/>
        </w:rPr>
        <w:t xml:space="preserve">: OD in the </w:t>
      </w:r>
      <w:proofErr w:type="spellStart"/>
      <w:r w:rsidRPr="00020BCF">
        <w:rPr>
          <w:lang w:val="fr-CA"/>
        </w:rPr>
        <w:t>Post-Modern</w:t>
      </w:r>
      <w:proofErr w:type="spellEnd"/>
      <w:r w:rsidRPr="00020BCF">
        <w:rPr>
          <w:lang w:val="fr-CA"/>
        </w:rPr>
        <w:t xml:space="preserve"> Age. </w:t>
      </w:r>
      <w:r w:rsidR="00360763" w:rsidRPr="00020BCF">
        <w:rPr>
          <w:lang w:val="fr-CA"/>
        </w:rPr>
        <w:t>Dans :</w:t>
      </w:r>
      <w:r w:rsidRPr="00020BCF">
        <w:rPr>
          <w:lang w:val="fr-CA"/>
        </w:rPr>
        <w:t xml:space="preserve"> </w:t>
      </w:r>
      <w:proofErr w:type="spellStart"/>
      <w:r w:rsidRPr="00020BCF">
        <w:rPr>
          <w:lang w:val="fr-CA"/>
        </w:rPr>
        <w:t>Practicing</w:t>
      </w:r>
      <w:proofErr w:type="spellEnd"/>
      <w:r w:rsidRPr="00020BCF">
        <w:rPr>
          <w:lang w:val="fr-CA"/>
        </w:rPr>
        <w:t xml:space="preserve"> </w:t>
      </w:r>
      <w:proofErr w:type="spellStart"/>
      <w:r w:rsidRPr="00020BCF">
        <w:rPr>
          <w:lang w:val="fr-CA"/>
        </w:rPr>
        <w:t>organization</w:t>
      </w:r>
      <w:proofErr w:type="spellEnd"/>
      <w:r w:rsidRPr="00020BCF">
        <w:rPr>
          <w:lang w:val="fr-CA"/>
        </w:rPr>
        <w:t xml:space="preserve"> </w:t>
      </w:r>
      <w:proofErr w:type="spellStart"/>
      <w:r w:rsidRPr="00020BCF">
        <w:rPr>
          <w:lang w:val="fr-CA"/>
        </w:rPr>
        <w:t>development</w:t>
      </w:r>
      <w:proofErr w:type="spellEnd"/>
      <w:r w:rsidRPr="00020BCF">
        <w:rPr>
          <w:lang w:val="fr-CA"/>
        </w:rPr>
        <w:t xml:space="preserve">: A guide for </w:t>
      </w:r>
      <w:proofErr w:type="spellStart"/>
      <w:r w:rsidRPr="00020BCF">
        <w:rPr>
          <w:lang w:val="fr-CA"/>
        </w:rPr>
        <w:t>leading</w:t>
      </w:r>
      <w:proofErr w:type="spellEnd"/>
      <w:r w:rsidRPr="00020BCF">
        <w:rPr>
          <w:lang w:val="fr-CA"/>
        </w:rPr>
        <w:t xml:space="preserve"> change, 3rd, </w:t>
      </w:r>
      <w:proofErr w:type="spellStart"/>
      <w:r w:rsidRPr="00020BCF">
        <w:rPr>
          <w:lang w:val="fr-CA"/>
        </w:rPr>
        <w:t>ed</w:t>
      </w:r>
      <w:r w:rsidR="00360763" w:rsidRPr="00020BCF">
        <w:rPr>
          <w:lang w:val="fr-CA"/>
        </w:rPr>
        <w:t>s</w:t>
      </w:r>
      <w:proofErr w:type="spellEnd"/>
      <w:r w:rsidRPr="00020BCF">
        <w:rPr>
          <w:lang w:val="fr-CA"/>
        </w:rPr>
        <w:t xml:space="preserve"> W. </w:t>
      </w:r>
      <w:proofErr w:type="spellStart"/>
      <w:r w:rsidRPr="00020BCF">
        <w:rPr>
          <w:lang w:val="fr-CA"/>
        </w:rPr>
        <w:t>Rothwell</w:t>
      </w:r>
      <w:proofErr w:type="spellEnd"/>
      <w:r w:rsidRPr="00020BCF">
        <w:rPr>
          <w:lang w:val="fr-CA"/>
        </w:rPr>
        <w:t xml:space="preserve">, J. Stavros, R. Sullivan and A. Sullivan. San Francisco, CA </w:t>
      </w:r>
      <w:proofErr w:type="spellStart"/>
      <w:r w:rsidRPr="00020BCF">
        <w:rPr>
          <w:lang w:val="fr-CA"/>
        </w:rPr>
        <w:t>Jossey</w:t>
      </w:r>
      <w:proofErr w:type="spellEnd"/>
      <w:r w:rsidRPr="00020BCF">
        <w:rPr>
          <w:lang w:val="fr-CA"/>
        </w:rPr>
        <w:t xml:space="preserve">-Bass. </w:t>
      </w:r>
    </w:p>
    <w:p w14:paraId="5223CF69" w14:textId="170940C1" w:rsidR="00C25790" w:rsidRPr="00020BCF" w:rsidRDefault="00C25790" w:rsidP="00285EEC">
      <w:pPr>
        <w:spacing w:after="120"/>
        <w:jc w:val="both"/>
        <w:rPr>
          <w:lang w:val="fr-CA"/>
        </w:rPr>
      </w:pPr>
      <w:r w:rsidRPr="00020BCF">
        <w:rPr>
          <w:lang w:val="fr-CA"/>
        </w:rPr>
        <w:t xml:space="preserve">Whitney, D., </w:t>
      </w:r>
      <w:r w:rsidR="00360763" w:rsidRPr="00020BCF">
        <w:rPr>
          <w:lang w:val="fr-CA"/>
        </w:rPr>
        <w:t>et</w:t>
      </w:r>
      <w:r w:rsidRPr="00020BCF">
        <w:rPr>
          <w:lang w:val="fr-CA"/>
        </w:rPr>
        <w:t xml:space="preserve"> </w:t>
      </w:r>
      <w:proofErr w:type="spellStart"/>
      <w:r w:rsidRPr="00020BCF">
        <w:rPr>
          <w:lang w:val="fr-CA"/>
        </w:rPr>
        <w:t>Trosten</w:t>
      </w:r>
      <w:proofErr w:type="spellEnd"/>
      <w:r w:rsidRPr="00020BCF">
        <w:rPr>
          <w:lang w:val="fr-CA"/>
        </w:rPr>
        <w:t xml:space="preserve">-Bloom A. 2003. </w:t>
      </w:r>
      <w:r w:rsidRPr="00020BCF">
        <w:rPr>
          <w:i/>
          <w:lang w:val="fr-CA"/>
        </w:rPr>
        <w:t xml:space="preserve">The Power of </w:t>
      </w:r>
      <w:proofErr w:type="spellStart"/>
      <w:r w:rsidRPr="00020BCF">
        <w:rPr>
          <w:i/>
          <w:lang w:val="fr-CA"/>
        </w:rPr>
        <w:t>Appreciative</w:t>
      </w:r>
      <w:proofErr w:type="spellEnd"/>
      <w:r w:rsidRPr="00020BCF">
        <w:rPr>
          <w:i/>
          <w:lang w:val="fr-CA"/>
        </w:rPr>
        <w:t xml:space="preserve"> </w:t>
      </w:r>
      <w:proofErr w:type="spellStart"/>
      <w:r w:rsidRPr="00020BCF">
        <w:rPr>
          <w:i/>
          <w:lang w:val="fr-CA"/>
        </w:rPr>
        <w:t>Inquiry</w:t>
      </w:r>
      <w:proofErr w:type="spellEnd"/>
      <w:r w:rsidRPr="00020BCF">
        <w:rPr>
          <w:i/>
          <w:lang w:val="fr-CA"/>
        </w:rPr>
        <w:t xml:space="preserve">:  A </w:t>
      </w:r>
      <w:proofErr w:type="spellStart"/>
      <w:r w:rsidRPr="00020BCF">
        <w:rPr>
          <w:i/>
          <w:lang w:val="fr-CA"/>
        </w:rPr>
        <w:t>Practical</w:t>
      </w:r>
      <w:proofErr w:type="spellEnd"/>
      <w:r w:rsidRPr="00020BCF">
        <w:rPr>
          <w:i/>
          <w:lang w:val="fr-CA"/>
        </w:rPr>
        <w:t xml:space="preserve"> Guide to Positive Change. </w:t>
      </w:r>
      <w:r w:rsidRPr="00020BCF">
        <w:rPr>
          <w:lang w:val="fr-CA"/>
        </w:rPr>
        <w:t xml:space="preserve">San Francisco: </w:t>
      </w:r>
      <w:proofErr w:type="spellStart"/>
      <w:r w:rsidRPr="00020BCF">
        <w:rPr>
          <w:lang w:val="fr-CA"/>
        </w:rPr>
        <w:t>Berrett</w:t>
      </w:r>
      <w:proofErr w:type="spellEnd"/>
      <w:r w:rsidRPr="00020BCF">
        <w:rPr>
          <w:lang w:val="fr-CA"/>
        </w:rPr>
        <w:t>-Koehler.</w:t>
      </w:r>
    </w:p>
    <w:p w14:paraId="42D8C649" w14:textId="77777777" w:rsidR="00C25790" w:rsidRPr="00020BCF" w:rsidRDefault="00C25790" w:rsidP="00285EEC">
      <w:pPr>
        <w:spacing w:after="120"/>
        <w:jc w:val="both"/>
        <w:rPr>
          <w:lang w:val="fr-CA"/>
        </w:rPr>
      </w:pPr>
    </w:p>
    <w:p w14:paraId="3E7F1AE9" w14:textId="77777777" w:rsidR="00DD5DE6" w:rsidRPr="00020BCF" w:rsidRDefault="00DD5DE6" w:rsidP="00285EEC">
      <w:pPr>
        <w:spacing w:after="120"/>
        <w:jc w:val="both"/>
        <w:rPr>
          <w:lang w:val="fr-CA"/>
        </w:rPr>
      </w:pPr>
    </w:p>
    <w:p w14:paraId="3C8982AB" w14:textId="6F944233" w:rsidR="0051231D" w:rsidRPr="00020BCF" w:rsidRDefault="0051231D" w:rsidP="00285EEC">
      <w:pPr>
        <w:pStyle w:val="Titre1"/>
        <w:spacing w:after="120"/>
      </w:pPr>
      <w:bookmarkStart w:id="29" w:name="_Toc191631374"/>
      <w:r w:rsidRPr="00020BCF">
        <w:t>SECTION 3 </w:t>
      </w:r>
      <w:r w:rsidR="00F34AB6" w:rsidRPr="00020BCF">
        <w:t>-</w:t>
      </w:r>
      <w:r w:rsidRPr="00020BCF">
        <w:t xml:space="preserve"> Perspectives critiques et pratique réflective</w:t>
      </w:r>
      <w:bookmarkEnd w:id="29"/>
    </w:p>
    <w:p w14:paraId="0266C13A" w14:textId="1D69FD1C" w:rsidR="0051231D" w:rsidRPr="00020BCF" w:rsidRDefault="0051231D" w:rsidP="00285EEC">
      <w:pPr>
        <w:pStyle w:val="Titre2"/>
        <w:spacing w:after="120"/>
      </w:pPr>
      <w:bookmarkStart w:id="30" w:name="_Toc191631375"/>
      <w:r w:rsidRPr="00020BCF">
        <w:t>Description</w:t>
      </w:r>
      <w:bookmarkEnd w:id="30"/>
    </w:p>
    <w:p w14:paraId="3B0F7F26" w14:textId="1DA3D9B1" w:rsidR="0051231D" w:rsidRPr="00020BCF" w:rsidRDefault="0051231D" w:rsidP="00285EEC">
      <w:pPr>
        <w:spacing w:after="120"/>
        <w:jc w:val="both"/>
        <w:rPr>
          <w:lang w:val="fr-CA"/>
        </w:rPr>
      </w:pPr>
      <w:r w:rsidRPr="00020BCF">
        <w:rPr>
          <w:lang w:val="fr-CA"/>
        </w:rPr>
        <w:t xml:space="preserve">Cette </w:t>
      </w:r>
      <w:r w:rsidR="00C77041" w:rsidRPr="00020BCF">
        <w:rPr>
          <w:lang w:val="fr-CA"/>
        </w:rPr>
        <w:t xml:space="preserve">section </w:t>
      </w:r>
      <w:r w:rsidRPr="00020BCF">
        <w:rPr>
          <w:lang w:val="fr-CA"/>
        </w:rPr>
        <w:t>explore le rôle d</w:t>
      </w:r>
      <w:r w:rsidR="00C77041" w:rsidRPr="00020BCF">
        <w:rPr>
          <w:lang w:val="fr-CA"/>
        </w:rPr>
        <w:t>e la</w:t>
      </w:r>
      <w:r w:rsidRPr="00020BCF">
        <w:rPr>
          <w:lang w:val="fr-CA"/>
        </w:rPr>
        <w:t>/d</w:t>
      </w:r>
      <w:r w:rsidR="00C77041" w:rsidRPr="00020BCF">
        <w:rPr>
          <w:lang w:val="fr-CA"/>
        </w:rPr>
        <w:t>u</w:t>
      </w:r>
      <w:r w:rsidRPr="00020BCF">
        <w:rPr>
          <w:lang w:val="fr-CA"/>
        </w:rPr>
        <w:t xml:space="preserve"> chercheur(e)/professionnel(le) en </w:t>
      </w:r>
      <w:r w:rsidRPr="00020BCF" w:rsidDel="00B51186">
        <w:rPr>
          <w:lang w:val="fr-CA"/>
        </w:rPr>
        <w:t>apprentissage</w:t>
      </w:r>
      <w:r w:rsidRPr="00020BCF">
        <w:rPr>
          <w:lang w:val="fr-CA"/>
        </w:rPr>
        <w:t xml:space="preserve"> et action participatifs et prend pour assise l’orientation et les activités décrites à la Section 1. </w:t>
      </w:r>
      <w:r w:rsidR="00860FB9" w:rsidRPr="00020BCF">
        <w:rPr>
          <w:lang w:val="fr-CA"/>
        </w:rPr>
        <w:t>Elle</w:t>
      </w:r>
      <w:r w:rsidRPr="00020BCF">
        <w:rPr>
          <w:lang w:val="fr-CA"/>
        </w:rPr>
        <w:t xml:space="preserve"> s’inspire </w:t>
      </w:r>
      <w:r w:rsidRPr="00020BCF">
        <w:rPr>
          <w:lang w:val="fr-CA"/>
        </w:rPr>
        <w:lastRenderedPageBreak/>
        <w:t>fortement des concepts de réflexivité et de pratique réflective, de même que des expériences personnelles des participantes</w:t>
      </w:r>
      <w:r w:rsidR="00860FB9" w:rsidRPr="00020BCF">
        <w:rPr>
          <w:lang w:val="fr-CA"/>
        </w:rPr>
        <w:t xml:space="preserve"> et participants</w:t>
      </w:r>
      <w:r w:rsidRPr="00020BCF">
        <w:rPr>
          <w:lang w:val="fr-CA"/>
        </w:rPr>
        <w:t xml:space="preserve"> à la session, afin de mettre en évidence et d’approcher de façon constructive certains défis communs de la pratique participative. Il conviendrait de réserver du temps pour appliquer ces thèmes à des projets de recherche et d’action en cours.</w:t>
      </w:r>
    </w:p>
    <w:p w14:paraId="5C8DADAC" w14:textId="77777777" w:rsidR="0051231D" w:rsidRPr="00020BCF" w:rsidRDefault="0051231D" w:rsidP="00285EEC">
      <w:pPr>
        <w:spacing w:after="120"/>
        <w:jc w:val="both"/>
        <w:rPr>
          <w:b/>
          <w:lang w:val="fr-CA"/>
        </w:rPr>
      </w:pPr>
    </w:p>
    <w:p w14:paraId="424C7A4C" w14:textId="6430038D" w:rsidR="0051231D" w:rsidRPr="00020BCF" w:rsidRDefault="0051231D" w:rsidP="00285EEC">
      <w:pPr>
        <w:pStyle w:val="Titre2"/>
        <w:spacing w:after="120"/>
      </w:pPr>
      <w:bookmarkStart w:id="31" w:name="_Toc191631376"/>
      <w:r w:rsidRPr="00020BCF">
        <w:t>Objectifs d’apprentissage</w:t>
      </w:r>
      <w:bookmarkEnd w:id="31"/>
    </w:p>
    <w:p w14:paraId="0AFC9526" w14:textId="31E31B71"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Exercer la pensée et la réflexion critiques à l’égard de sa vision du monde et de ses choix de cadres conceptuels, rôles, méthodes et actions</w:t>
      </w:r>
    </w:p>
    <w:p w14:paraId="16F276A0" w14:textId="70A0841B"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 xml:space="preserve">Réfléchir à des éléments de sa pratique de l’éthique tels que le respect, la réciprocité, la pertinence et la responsabilité (voir </w:t>
      </w:r>
      <w:proofErr w:type="spellStart"/>
      <w:r w:rsidRPr="00020BCF">
        <w:rPr>
          <w:rFonts w:ascii="Calibri" w:hAnsi="Calibri"/>
          <w:lang w:val="fr-CA"/>
        </w:rPr>
        <w:t>Kirkness</w:t>
      </w:r>
      <w:proofErr w:type="spellEnd"/>
      <w:r w:rsidRPr="00020BCF">
        <w:rPr>
          <w:rFonts w:ascii="Calibri" w:hAnsi="Calibri"/>
          <w:lang w:val="fr-CA"/>
        </w:rPr>
        <w:t xml:space="preserve"> et </w:t>
      </w:r>
      <w:proofErr w:type="spellStart"/>
      <w:r w:rsidRPr="00020BCF">
        <w:rPr>
          <w:rFonts w:ascii="Calibri" w:hAnsi="Calibri"/>
          <w:lang w:val="fr-CA"/>
        </w:rPr>
        <w:t>Barnhardt</w:t>
      </w:r>
      <w:proofErr w:type="spellEnd"/>
      <w:r w:rsidRPr="00020BCF">
        <w:rPr>
          <w:rFonts w:ascii="Calibri" w:hAnsi="Calibri"/>
          <w:lang w:val="fr-CA"/>
        </w:rPr>
        <w:t>, 1991)</w:t>
      </w:r>
    </w:p>
    <w:p w14:paraId="6EBD84DB" w14:textId="05BBC635"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Aborder la théorie critique d’une façon constructive et significative pour les étudiantes</w:t>
      </w:r>
      <w:r w:rsidR="00860FB9" w:rsidRPr="00020BCF">
        <w:rPr>
          <w:rFonts w:ascii="Calibri" w:hAnsi="Calibri"/>
          <w:lang w:val="fr-CA"/>
        </w:rPr>
        <w:t xml:space="preserve"> et étudiants</w:t>
      </w:r>
      <w:r w:rsidRPr="00020BCF">
        <w:rPr>
          <w:rFonts w:ascii="Calibri" w:hAnsi="Calibri"/>
          <w:lang w:val="fr-CA"/>
        </w:rPr>
        <w:t xml:space="preserve"> qui travaillent </w:t>
      </w:r>
      <w:r w:rsidR="00860FB9" w:rsidRPr="00020BCF">
        <w:rPr>
          <w:rFonts w:ascii="Calibri" w:hAnsi="Calibri"/>
          <w:lang w:val="fr-CA"/>
        </w:rPr>
        <w:t xml:space="preserve">sur </w:t>
      </w:r>
      <w:r w:rsidRPr="00020BCF">
        <w:rPr>
          <w:rFonts w:ascii="Calibri" w:hAnsi="Calibri"/>
          <w:lang w:val="fr-CA"/>
        </w:rPr>
        <w:t>des projets individuels de recherche et d’action</w:t>
      </w:r>
    </w:p>
    <w:p w14:paraId="779EB041" w14:textId="77777777" w:rsidR="0051231D" w:rsidRPr="00020BCF" w:rsidRDefault="0051231D" w:rsidP="00285EEC">
      <w:pPr>
        <w:spacing w:after="120"/>
        <w:jc w:val="both"/>
        <w:rPr>
          <w:lang w:val="fr-CA"/>
        </w:rPr>
      </w:pPr>
    </w:p>
    <w:p w14:paraId="1DDCA0A1" w14:textId="28E34B88" w:rsidR="0051231D" w:rsidRPr="00020BCF" w:rsidRDefault="0051231D" w:rsidP="00285EEC">
      <w:pPr>
        <w:pStyle w:val="Titre2"/>
        <w:spacing w:after="120"/>
      </w:pPr>
      <w:bookmarkStart w:id="32" w:name="_Toc191631377"/>
      <w:r w:rsidRPr="00020BCF">
        <w:t xml:space="preserve">Questions </w:t>
      </w:r>
      <w:r w:rsidR="0074351F" w:rsidRPr="00020BCF">
        <w:t>directrices</w:t>
      </w:r>
      <w:bookmarkEnd w:id="32"/>
    </w:p>
    <w:p w14:paraId="340B136F" w14:textId="42AB26A7"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Comment la participation de multiples parties intéressées peut-elle répondre aux questions complexes d’écosystèmes et de santé de façon équitable et efficace</w:t>
      </w:r>
      <w:r w:rsidR="00860FB9" w:rsidRPr="00020BCF">
        <w:rPr>
          <w:rFonts w:ascii="Calibri" w:hAnsi="Calibri"/>
          <w:lang w:val="fr-CA"/>
        </w:rPr>
        <w:t> </w:t>
      </w:r>
      <w:r w:rsidRPr="00020BCF">
        <w:rPr>
          <w:rFonts w:ascii="Calibri" w:hAnsi="Calibri"/>
          <w:lang w:val="fr-CA"/>
        </w:rPr>
        <w:t>?</w:t>
      </w:r>
    </w:p>
    <w:p w14:paraId="27F56616" w14:textId="3AF6B134"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Quelles sont les façons préétablies de voir le monde qui sont inhérentes à nos identités disciplinaires, professionnelles, de classe, de genre, de race et de nation</w:t>
      </w:r>
      <w:r w:rsidR="00860FB9" w:rsidRPr="00020BCF">
        <w:rPr>
          <w:rFonts w:ascii="Calibri" w:hAnsi="Calibri"/>
          <w:lang w:val="fr-CA"/>
        </w:rPr>
        <w:t> </w:t>
      </w:r>
      <w:r w:rsidRPr="00020BCF">
        <w:rPr>
          <w:rFonts w:ascii="Calibri" w:hAnsi="Calibri"/>
          <w:lang w:val="fr-CA"/>
        </w:rPr>
        <w:t>?</w:t>
      </w:r>
    </w:p>
    <w:p w14:paraId="0C5A2EE4" w14:textId="77777777"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Comment peut-on reconnaître et aborder les préjugés et les suppositions de manière positive et constructive?</w:t>
      </w:r>
    </w:p>
    <w:p w14:paraId="7AC58C95" w14:textId="77777777" w:rsidR="0051231D" w:rsidRPr="00020BCF" w:rsidRDefault="0051231D" w:rsidP="00285EEC">
      <w:pPr>
        <w:spacing w:after="120"/>
        <w:jc w:val="both"/>
        <w:rPr>
          <w:b/>
          <w:lang w:val="fr-CA"/>
        </w:rPr>
      </w:pPr>
    </w:p>
    <w:p w14:paraId="07AF3355" w14:textId="1B0AC23A" w:rsidR="0051231D" w:rsidRPr="00020BCF" w:rsidRDefault="0051231D" w:rsidP="00285EEC">
      <w:pPr>
        <w:pStyle w:val="Titre2"/>
        <w:spacing w:after="120"/>
      </w:pPr>
      <w:bookmarkStart w:id="33" w:name="_Toc191631378"/>
      <w:r w:rsidRPr="00020BCF">
        <w:t>Con</w:t>
      </w:r>
      <w:r w:rsidR="0074351F" w:rsidRPr="00020BCF">
        <w:t>cepts</w:t>
      </w:r>
      <w:r w:rsidRPr="00020BCF">
        <w:t xml:space="preserve"> de base</w:t>
      </w:r>
      <w:bookmarkEnd w:id="33"/>
    </w:p>
    <w:p w14:paraId="287EAC1C" w14:textId="56828A5F" w:rsidR="0051231D" w:rsidRPr="00020BCF" w:rsidRDefault="0051231D" w:rsidP="00285EEC">
      <w:pPr>
        <w:suppressAutoHyphens w:val="0"/>
        <w:autoSpaceDE w:val="0"/>
        <w:autoSpaceDN w:val="0"/>
        <w:adjustRightInd w:val="0"/>
        <w:spacing w:after="120"/>
        <w:jc w:val="both"/>
        <w:rPr>
          <w:lang w:val="fr-CA"/>
        </w:rPr>
      </w:pPr>
      <w:r w:rsidRPr="00020BCF">
        <w:rPr>
          <w:lang w:val="fr-CA"/>
        </w:rPr>
        <w:t>Bien qu’on entérine parfois la participation comme un avantage absolu, les objectifs de participation véritable, équitable ou efficace sont souvent difficiles à saisir</w:t>
      </w:r>
      <w:r w:rsidR="00860FB9" w:rsidRPr="00020BCF">
        <w:rPr>
          <w:lang w:val="fr-CA"/>
        </w:rPr>
        <w:t>. Ils</w:t>
      </w:r>
      <w:r w:rsidRPr="00020BCF">
        <w:rPr>
          <w:lang w:val="fr-CA"/>
        </w:rPr>
        <w:t xml:space="preserve"> peuvent</w:t>
      </w:r>
      <w:r w:rsidR="00860FB9" w:rsidRPr="00020BCF">
        <w:rPr>
          <w:lang w:val="fr-CA"/>
        </w:rPr>
        <w:t xml:space="preserve"> en outre</w:t>
      </w:r>
      <w:r w:rsidRPr="00020BCF">
        <w:rPr>
          <w:lang w:val="fr-CA"/>
        </w:rPr>
        <w:t xml:space="preserve"> présenter des obstacles imprévus (Cooke et Kothari, 2001) et </w:t>
      </w:r>
      <w:proofErr w:type="gramStart"/>
      <w:r w:rsidRPr="00020BCF">
        <w:rPr>
          <w:lang w:val="fr-CA"/>
        </w:rPr>
        <w:t>avoir</w:t>
      </w:r>
      <w:proofErr w:type="gramEnd"/>
      <w:r w:rsidRPr="00020BCF">
        <w:rPr>
          <w:lang w:val="fr-CA"/>
        </w:rPr>
        <w:t xml:space="preserve"> des conséquences non </w:t>
      </w:r>
      <w:r w:rsidR="00860FB9" w:rsidRPr="00020BCF">
        <w:rPr>
          <w:lang w:val="fr-CA"/>
        </w:rPr>
        <w:t>désirées</w:t>
      </w:r>
      <w:r w:rsidRPr="00020BCF">
        <w:rPr>
          <w:lang w:val="fr-CA"/>
        </w:rPr>
        <w:t xml:space="preserve">, et ce, en dépit des bonnes intentions (De </w:t>
      </w:r>
      <w:proofErr w:type="spellStart"/>
      <w:r w:rsidRPr="00020BCF">
        <w:rPr>
          <w:lang w:val="fr-CA"/>
        </w:rPr>
        <w:t>Leeuw</w:t>
      </w:r>
      <w:proofErr w:type="spellEnd"/>
      <w:r w:rsidRPr="00020BCF">
        <w:rPr>
          <w:lang w:val="fr-CA"/>
        </w:rPr>
        <w:t xml:space="preserve"> et al, sous presse). Il arrive que des processus supposément participatifs aient plutôt l’effet de reproduire ou d’aggraver des iniquités</w:t>
      </w:r>
      <w:r w:rsidR="00880E9C" w:rsidRPr="00020BCF">
        <w:rPr>
          <w:lang w:val="fr-CA"/>
        </w:rPr>
        <w:t>. Tel est</w:t>
      </w:r>
      <w:r w:rsidRPr="00020BCF">
        <w:rPr>
          <w:lang w:val="fr-CA"/>
        </w:rPr>
        <w:t xml:space="preserve"> par exemple</w:t>
      </w:r>
      <w:r w:rsidR="00880E9C" w:rsidRPr="00020BCF">
        <w:rPr>
          <w:lang w:val="fr-CA"/>
        </w:rPr>
        <w:t xml:space="preserve"> le cas</w:t>
      </w:r>
      <w:r w:rsidRPr="00020BCF">
        <w:rPr>
          <w:lang w:val="fr-CA"/>
        </w:rPr>
        <w:t xml:space="preserve"> lorsque des assemblées communautaires sont dominées par des individus puissants dont les opinions sont considérées comme représentatives de celles de la communauté, marginalisant </w:t>
      </w:r>
      <w:r w:rsidR="00860FB9" w:rsidRPr="00020BCF">
        <w:rPr>
          <w:lang w:val="fr-CA"/>
        </w:rPr>
        <w:t xml:space="preserve">ainsi </w:t>
      </w:r>
      <w:r w:rsidRPr="00020BCF">
        <w:rPr>
          <w:lang w:val="fr-CA"/>
        </w:rPr>
        <w:t>certaines voix</w:t>
      </w:r>
      <w:r w:rsidR="00880E9C" w:rsidRPr="00020BCF">
        <w:rPr>
          <w:lang w:val="fr-CA"/>
        </w:rPr>
        <w:t>, o</w:t>
      </w:r>
      <w:r w:rsidRPr="00020BCF">
        <w:rPr>
          <w:lang w:val="fr-CA"/>
        </w:rPr>
        <w:t xml:space="preserve">u encore lorsque des intentions visant supposément à surmonter la différence et la distance dissimulent en réalité des relations de recherche à caractère extractif et colonialiste (De </w:t>
      </w:r>
      <w:proofErr w:type="spellStart"/>
      <w:r w:rsidRPr="00020BCF">
        <w:rPr>
          <w:lang w:val="fr-CA"/>
        </w:rPr>
        <w:t>Leeuw</w:t>
      </w:r>
      <w:proofErr w:type="spellEnd"/>
      <w:r w:rsidRPr="00020BCF">
        <w:rPr>
          <w:lang w:val="fr-CA"/>
        </w:rPr>
        <w:t xml:space="preserve"> et al, sous presse). On utilise</w:t>
      </w:r>
      <w:r w:rsidR="00B319F2" w:rsidRPr="00020BCF">
        <w:rPr>
          <w:lang w:val="fr-CA"/>
        </w:rPr>
        <w:t xml:space="preserve"> en outre</w:t>
      </w:r>
      <w:r w:rsidRPr="00020BCF">
        <w:rPr>
          <w:lang w:val="fr-CA"/>
        </w:rPr>
        <w:t xml:space="preserve"> parfois la participation afin de faciliter l’acceptation d’un établissement des priorités venant d’en haut, tout en maintenant un sentiment de propriété communautaire, en particulier dans le cas des formes institutionnelles de pratique participative (la Banque mondiale a été critiquée à cet égard). De plus, comme la recherche participative traverse souvent les frontières du pouvoir et du privilège (des chercheurs du nord qui interagissent avec des paysans de pays méridionaux, ou même avec des communautés à l’intérieur des pays nordiques), les suppositions </w:t>
      </w:r>
      <w:r w:rsidRPr="00020BCF">
        <w:rPr>
          <w:lang w:val="fr-CA"/>
        </w:rPr>
        <w:lastRenderedPageBreak/>
        <w:t xml:space="preserve">dominantes </w:t>
      </w:r>
      <w:r w:rsidR="008E0D58" w:rsidRPr="00020BCF">
        <w:rPr>
          <w:lang w:val="fr-CA"/>
        </w:rPr>
        <w:t>quant au fonctionnement du</w:t>
      </w:r>
      <w:r w:rsidRPr="00020BCF">
        <w:rPr>
          <w:lang w:val="fr-CA"/>
        </w:rPr>
        <w:t xml:space="preserve"> monde – p.ex. des suppositions basées sur la classe sociale, le genre ou la race (Heron, 2007) – </w:t>
      </w:r>
      <w:r w:rsidR="008E0D58" w:rsidRPr="00020BCF">
        <w:rPr>
          <w:lang w:val="fr-CA"/>
        </w:rPr>
        <w:t>risquent d’</w:t>
      </w:r>
      <w:r w:rsidRPr="00020BCF">
        <w:rPr>
          <w:lang w:val="fr-CA"/>
        </w:rPr>
        <w:t>influence</w:t>
      </w:r>
      <w:r w:rsidR="00C8256E" w:rsidRPr="00020BCF">
        <w:rPr>
          <w:lang w:val="fr-CA"/>
        </w:rPr>
        <w:t>r</w:t>
      </w:r>
      <w:r w:rsidRPr="00020BCF">
        <w:rPr>
          <w:lang w:val="fr-CA"/>
        </w:rPr>
        <w:t xml:space="preserve"> le déroulement du projet participatif (Kapoor, 2005). De </w:t>
      </w:r>
      <w:proofErr w:type="spellStart"/>
      <w:r w:rsidRPr="00020BCF">
        <w:rPr>
          <w:lang w:val="fr-CA"/>
        </w:rPr>
        <w:t>Leeuw</w:t>
      </w:r>
      <w:proofErr w:type="spellEnd"/>
      <w:r w:rsidRPr="00020BCF">
        <w:rPr>
          <w:lang w:val="fr-CA"/>
        </w:rPr>
        <w:t xml:space="preserve"> et al (sous presse) insistent également sur le fait que la présentation de méthodes participatives spécifiques en tant que « pratiques exemplaires » entraîne le risque que l’on abandonne la pratique indispensable d’une critique continue à l’égard des inégalités de pouvoir, si souvent inhérentes aux relations entre chercheur(e)s et participant(e)s. </w:t>
      </w:r>
    </w:p>
    <w:p w14:paraId="1C5AEE0F" w14:textId="27E5AB66" w:rsidR="0051231D" w:rsidRPr="00020BCF" w:rsidRDefault="0051231D" w:rsidP="00285EEC">
      <w:pPr>
        <w:suppressAutoHyphens w:val="0"/>
        <w:autoSpaceDE w:val="0"/>
        <w:autoSpaceDN w:val="0"/>
        <w:adjustRightInd w:val="0"/>
        <w:spacing w:after="120"/>
        <w:jc w:val="both"/>
        <w:rPr>
          <w:lang w:val="fr-CA"/>
        </w:rPr>
      </w:pPr>
      <w:r w:rsidRPr="00020BCF">
        <w:rPr>
          <w:lang w:val="fr-CA"/>
        </w:rPr>
        <w:t xml:space="preserve">En réaction à ces </w:t>
      </w:r>
      <w:proofErr w:type="gramStart"/>
      <w:r w:rsidR="00B319F2" w:rsidRPr="00020BCF">
        <w:rPr>
          <w:lang w:val="fr-CA"/>
        </w:rPr>
        <w:t>dangers potentiels</w:t>
      </w:r>
      <w:proofErr w:type="gramEnd"/>
      <w:r w:rsidRPr="00020BCF">
        <w:rPr>
          <w:lang w:val="fr-CA"/>
        </w:rPr>
        <w:t xml:space="preserve">, une attention grandissante s’est développée </w:t>
      </w:r>
      <w:r w:rsidR="00B319F2" w:rsidRPr="00020BCF">
        <w:rPr>
          <w:lang w:val="fr-CA"/>
        </w:rPr>
        <w:t xml:space="preserve">à l’égard </w:t>
      </w:r>
      <w:r w:rsidRPr="00020BCF">
        <w:rPr>
          <w:lang w:val="fr-CA"/>
        </w:rPr>
        <w:t>d</w:t>
      </w:r>
      <w:r w:rsidR="00731948" w:rsidRPr="00020BCF">
        <w:rPr>
          <w:lang w:val="fr-CA"/>
        </w:rPr>
        <w:t>’</w:t>
      </w:r>
      <w:r w:rsidRPr="00020BCF">
        <w:rPr>
          <w:lang w:val="fr-CA"/>
        </w:rPr>
        <w:t xml:space="preserve">approches, pratiques et orientations susceptibles de favoriser une </w:t>
      </w:r>
      <w:r w:rsidR="00731948" w:rsidRPr="00020BCF">
        <w:rPr>
          <w:lang w:val="fr-CA"/>
        </w:rPr>
        <w:t xml:space="preserve">méthode </w:t>
      </w:r>
      <w:r w:rsidRPr="00020BCF">
        <w:rPr>
          <w:lang w:val="fr-CA"/>
        </w:rPr>
        <w:t xml:space="preserve">plus nuancée et moins naïve, ainsi qu’une saine critique des objectifs grandioses poursuivis par la recherche participative et </w:t>
      </w:r>
      <w:r w:rsidRPr="00020BCF" w:rsidDel="00B51186">
        <w:rPr>
          <w:lang w:val="fr-CA"/>
        </w:rPr>
        <w:t>l’apprentissage</w:t>
      </w:r>
      <w:r w:rsidRPr="00020BCF">
        <w:rPr>
          <w:lang w:val="fr-CA"/>
        </w:rPr>
        <w:t xml:space="preserve"> et l’action participatifs. Une </w:t>
      </w:r>
      <w:r w:rsidR="00731948" w:rsidRPr="00020BCF">
        <w:rPr>
          <w:lang w:val="fr-CA"/>
        </w:rPr>
        <w:t xml:space="preserve">de ces </w:t>
      </w:r>
      <w:r w:rsidRPr="00020BCF">
        <w:rPr>
          <w:lang w:val="fr-CA"/>
        </w:rPr>
        <w:t>approche</w:t>
      </w:r>
      <w:r w:rsidR="00731948" w:rsidRPr="00020BCF">
        <w:rPr>
          <w:lang w:val="fr-CA"/>
        </w:rPr>
        <w:t>s</w:t>
      </w:r>
      <w:r w:rsidRPr="00020BCF">
        <w:rPr>
          <w:lang w:val="fr-CA"/>
        </w:rPr>
        <w:t xml:space="preserve"> consiste à reconnaître de manière explicite les pièges rencontrés dans d’autres projets participatifs et de concevoir la recherche en tenant compte de ces derniers (p.ex. </w:t>
      </w:r>
      <w:proofErr w:type="spellStart"/>
      <w:r w:rsidRPr="00020BCF">
        <w:rPr>
          <w:lang w:val="fr-CA"/>
        </w:rPr>
        <w:t>Klassen</w:t>
      </w:r>
      <w:proofErr w:type="spellEnd"/>
      <w:r w:rsidRPr="00020BCF">
        <w:rPr>
          <w:lang w:val="fr-CA"/>
        </w:rPr>
        <w:t xml:space="preserve"> et al., 2008). Des processus visant à orienter, de façon formelle et méthodique, la réflexion des chercheur(e)s et des professionnel(le)s (p. ex. </w:t>
      </w:r>
      <w:proofErr w:type="spellStart"/>
      <w:r w:rsidRPr="00020BCF">
        <w:rPr>
          <w:lang w:val="fr-CA"/>
        </w:rPr>
        <w:t>Boutilier</w:t>
      </w:r>
      <w:proofErr w:type="spellEnd"/>
      <w:r w:rsidRPr="00020BCF">
        <w:rPr>
          <w:lang w:val="fr-CA"/>
        </w:rPr>
        <w:t xml:space="preserve"> et Mason, 2007) peuvent contribuer à guider l’identification productive de la </w:t>
      </w:r>
      <w:proofErr w:type="spellStart"/>
      <w:r w:rsidRPr="00020BCF">
        <w:rPr>
          <w:lang w:val="fr-CA"/>
        </w:rPr>
        <w:t>positionnalité</w:t>
      </w:r>
      <w:proofErr w:type="spellEnd"/>
      <w:r w:rsidRPr="00020BCF">
        <w:rPr>
          <w:lang w:val="fr-CA"/>
        </w:rPr>
        <w:t xml:space="preserve"> du chercheur, comme en sont capables les perspectives théoriques critiques – les théories féministes, marxistes et postcoloniales, par exemple (voir l’activité « Club du journal de réflexion » plus bas). De </w:t>
      </w:r>
      <w:proofErr w:type="spellStart"/>
      <w:r w:rsidRPr="00020BCF">
        <w:rPr>
          <w:lang w:val="fr-CA"/>
        </w:rPr>
        <w:t>Leeuw</w:t>
      </w:r>
      <w:proofErr w:type="spellEnd"/>
      <w:r w:rsidRPr="00020BCF">
        <w:rPr>
          <w:lang w:val="fr-CA"/>
        </w:rPr>
        <w:t xml:space="preserve"> et al. (</w:t>
      </w:r>
      <w:proofErr w:type="gramStart"/>
      <w:r w:rsidRPr="00020BCF">
        <w:rPr>
          <w:lang w:val="fr-CA"/>
        </w:rPr>
        <w:t>sous</w:t>
      </w:r>
      <w:proofErr w:type="gramEnd"/>
      <w:r w:rsidRPr="00020BCF">
        <w:rPr>
          <w:lang w:val="fr-CA"/>
        </w:rPr>
        <w:t xml:space="preserve"> presse) </w:t>
      </w:r>
      <w:r w:rsidR="00731948" w:rsidRPr="00020BCF">
        <w:rPr>
          <w:lang w:val="fr-CA"/>
        </w:rPr>
        <w:t xml:space="preserve">tiennent </w:t>
      </w:r>
      <w:r w:rsidRPr="00020BCF">
        <w:rPr>
          <w:lang w:val="fr-CA"/>
        </w:rPr>
        <w:t xml:space="preserve">aussi </w:t>
      </w:r>
      <w:r w:rsidR="00731948" w:rsidRPr="00020BCF">
        <w:rPr>
          <w:lang w:val="fr-CA"/>
        </w:rPr>
        <w:t>compte du</w:t>
      </w:r>
      <w:r w:rsidRPr="00020BCF">
        <w:rPr>
          <w:lang w:val="fr-CA"/>
        </w:rPr>
        <w:t xml:space="preserve"> rôle de l’amitié</w:t>
      </w:r>
      <w:r w:rsidR="00731948" w:rsidRPr="00020BCF">
        <w:rPr>
          <w:lang w:val="fr-CA"/>
        </w:rPr>
        <w:t xml:space="preserve"> qui</w:t>
      </w:r>
      <w:r w:rsidRPr="00020BCF">
        <w:rPr>
          <w:lang w:val="fr-CA"/>
        </w:rPr>
        <w:t xml:space="preserve"> se développ</w:t>
      </w:r>
      <w:r w:rsidR="00731948" w:rsidRPr="00020BCF">
        <w:rPr>
          <w:lang w:val="fr-CA"/>
        </w:rPr>
        <w:t>e</w:t>
      </w:r>
      <w:r w:rsidRPr="00020BCF">
        <w:rPr>
          <w:lang w:val="fr-CA"/>
        </w:rPr>
        <w:t xml:space="preserve"> dans le cadre de projets de recherche participatifs à base communautaire</w:t>
      </w:r>
      <w:r w:rsidR="00731948" w:rsidRPr="00020BCF">
        <w:rPr>
          <w:lang w:val="fr-CA"/>
        </w:rPr>
        <w:t>. Ils l’envisagent</w:t>
      </w:r>
      <w:r w:rsidRPr="00020BCF">
        <w:rPr>
          <w:lang w:val="fr-CA"/>
        </w:rPr>
        <w:t xml:space="preserve"> en tant qu’espace à l’intérieur duquel </w:t>
      </w:r>
      <w:r w:rsidR="00731948" w:rsidRPr="00020BCF">
        <w:rPr>
          <w:lang w:val="fr-CA"/>
        </w:rPr>
        <w:t>il est possible de</w:t>
      </w:r>
      <w:r w:rsidRPr="00020BCF">
        <w:rPr>
          <w:lang w:val="fr-CA"/>
        </w:rPr>
        <w:t xml:space="preserve"> développer et articuler une compréhension plus critique et nuancée des tensions courantes inhérentes à la recherche participative à base communautaire.</w:t>
      </w:r>
    </w:p>
    <w:p w14:paraId="676B6B52" w14:textId="77777777" w:rsidR="0051231D" w:rsidRPr="00020BCF" w:rsidRDefault="0051231D" w:rsidP="00285EEC">
      <w:pPr>
        <w:spacing w:after="120"/>
        <w:jc w:val="both"/>
        <w:rPr>
          <w:lang w:val="fr-CA"/>
        </w:rPr>
      </w:pPr>
      <w:r w:rsidRPr="00020BCF">
        <w:rPr>
          <w:lang w:val="fr-CA"/>
        </w:rPr>
        <w:t xml:space="preserve">Dans une analyse de ce genre, Kapoor (2005) suggère les approches suivantes pour des projets de développement international participatifs, avec un intérêt pour l’apprentissage et l’action participatifs de façon plus générale : </w:t>
      </w:r>
    </w:p>
    <w:p w14:paraId="1F0119A2" w14:textId="30ED2BA4" w:rsidR="0051231D" w:rsidRPr="00020BCF" w:rsidRDefault="0051231D" w:rsidP="00285EEC">
      <w:pPr>
        <w:numPr>
          <w:ilvl w:val="0"/>
          <w:numId w:val="24"/>
        </w:numPr>
        <w:spacing w:after="120"/>
        <w:jc w:val="both"/>
        <w:rPr>
          <w:rFonts w:eastAsia="MS Mincho"/>
          <w:color w:val="000000"/>
          <w:lang w:val="fr-CA"/>
        </w:rPr>
      </w:pPr>
      <w:r w:rsidRPr="00020BCF">
        <w:rPr>
          <w:rFonts w:eastAsia="MS Mincho"/>
          <w:color w:val="000000"/>
          <w:lang w:val="fr-CA"/>
        </w:rPr>
        <w:t xml:space="preserve">Rendre publiques les </w:t>
      </w:r>
      <w:r w:rsidR="0067790F" w:rsidRPr="00020BCF">
        <w:rPr>
          <w:rFonts w:eastAsia="MS Mincho"/>
          <w:color w:val="000000"/>
          <w:lang w:val="fr-CA"/>
        </w:rPr>
        <w:t xml:space="preserve">manières </w:t>
      </w:r>
      <w:r w:rsidRPr="00020BCF">
        <w:rPr>
          <w:rFonts w:eastAsia="MS Mincho"/>
          <w:color w:val="000000"/>
          <w:lang w:val="fr-CA"/>
        </w:rPr>
        <w:t>dont notre participation peut représenter nos propres intérêts.</w:t>
      </w:r>
    </w:p>
    <w:p w14:paraId="08412476" w14:textId="77777777" w:rsidR="0051231D" w:rsidRPr="00020BCF" w:rsidRDefault="0051231D" w:rsidP="00285EEC">
      <w:pPr>
        <w:numPr>
          <w:ilvl w:val="0"/>
          <w:numId w:val="24"/>
        </w:numPr>
        <w:spacing w:after="120"/>
        <w:jc w:val="both"/>
        <w:rPr>
          <w:rFonts w:eastAsia="MS Mincho"/>
          <w:color w:val="000000"/>
          <w:lang w:val="fr-CA"/>
        </w:rPr>
      </w:pPr>
      <w:r w:rsidRPr="00020BCF">
        <w:rPr>
          <w:rFonts w:eastAsia="MS Mincho"/>
          <w:color w:val="000000"/>
          <w:lang w:val="fr-CA"/>
        </w:rPr>
        <w:t>Relier des projets à l’échelle de la communauté sur des sujets tels que la santé et l’environnement aux changements dans les structures économiques et politiques, lesquels</w:t>
      </w:r>
      <w:r w:rsidRPr="00020BCF" w:rsidDel="00A542C6">
        <w:rPr>
          <w:rFonts w:eastAsia="MS Mincho"/>
          <w:color w:val="000000"/>
          <w:lang w:val="fr-CA"/>
        </w:rPr>
        <w:t xml:space="preserve"> </w:t>
      </w:r>
      <w:r w:rsidRPr="00020BCF">
        <w:rPr>
          <w:rFonts w:eastAsia="MS Mincho"/>
          <w:color w:val="000000"/>
          <w:lang w:val="fr-CA"/>
        </w:rPr>
        <w:t>restreignent souvent les résultats susceptibles d’être obtenus au niveau de la communauté.</w:t>
      </w:r>
    </w:p>
    <w:p w14:paraId="462076B8" w14:textId="1CED8126" w:rsidR="0051231D" w:rsidRPr="00020BCF" w:rsidRDefault="0051231D" w:rsidP="00285EEC">
      <w:pPr>
        <w:numPr>
          <w:ilvl w:val="0"/>
          <w:numId w:val="24"/>
        </w:numPr>
        <w:spacing w:after="120"/>
        <w:jc w:val="both"/>
        <w:rPr>
          <w:rFonts w:eastAsia="MS Mincho"/>
          <w:color w:val="000000"/>
          <w:lang w:val="fr-CA"/>
        </w:rPr>
      </w:pPr>
      <w:r w:rsidRPr="00020BCF">
        <w:rPr>
          <w:rFonts w:eastAsia="MS Mincho"/>
          <w:color w:val="000000"/>
          <w:lang w:val="fr-CA"/>
        </w:rPr>
        <w:t xml:space="preserve">Relier les processus de recherche et d’apprentissage participatifs aux mouvements sociaux démocratiques plus larges en vue de rendre la société </w:t>
      </w:r>
      <w:r w:rsidR="00C8127B" w:rsidRPr="00020BCF">
        <w:rPr>
          <w:rFonts w:eastAsia="MS Mincho"/>
          <w:color w:val="000000"/>
          <w:lang w:val="fr-CA"/>
        </w:rPr>
        <w:t xml:space="preserve">participative </w:t>
      </w:r>
      <w:r w:rsidRPr="00020BCF">
        <w:rPr>
          <w:rFonts w:eastAsia="MS Mincho"/>
          <w:color w:val="000000"/>
          <w:lang w:val="fr-CA"/>
        </w:rPr>
        <w:t>(et non un seul projet de recherche).</w:t>
      </w:r>
    </w:p>
    <w:p w14:paraId="554F5C05" w14:textId="729F521B" w:rsidR="00C25790" w:rsidRPr="00020BCF" w:rsidRDefault="0051231D" w:rsidP="00285EEC">
      <w:pPr>
        <w:numPr>
          <w:ilvl w:val="0"/>
          <w:numId w:val="24"/>
        </w:numPr>
        <w:spacing w:after="120"/>
        <w:jc w:val="both"/>
        <w:rPr>
          <w:lang w:val="fr-CA"/>
        </w:rPr>
      </w:pPr>
      <w:r w:rsidRPr="00020BCF">
        <w:rPr>
          <w:rFonts w:eastAsia="MS Mincho"/>
          <w:color w:val="000000"/>
          <w:lang w:val="fr-CA"/>
        </w:rPr>
        <w:t xml:space="preserve">Être conscient que des communautés ou des individus véritablement émancipés pourraient « détourner » ou « contrôler » le déroulement </w:t>
      </w:r>
      <w:r w:rsidRPr="00020BCF" w:rsidDel="00A542C6">
        <w:rPr>
          <w:rFonts w:eastAsia="MS Mincho"/>
          <w:color w:val="000000"/>
          <w:lang w:val="fr-CA"/>
        </w:rPr>
        <w:t>d</w:t>
      </w:r>
      <w:r w:rsidR="006A3BBF" w:rsidRPr="00020BCF">
        <w:rPr>
          <w:rFonts w:eastAsia="MS Mincho"/>
          <w:color w:val="000000"/>
          <w:lang w:val="fr-CA"/>
        </w:rPr>
        <w:t>’</w:t>
      </w:r>
      <w:r w:rsidRPr="00020BCF" w:rsidDel="00A542C6">
        <w:rPr>
          <w:rFonts w:eastAsia="MS Mincho"/>
          <w:color w:val="000000"/>
          <w:lang w:val="fr-CA"/>
        </w:rPr>
        <w:t>u</w:t>
      </w:r>
      <w:r w:rsidR="006A3BBF" w:rsidRPr="00020BCF">
        <w:rPr>
          <w:rFonts w:eastAsia="MS Mincho"/>
          <w:color w:val="000000"/>
          <w:lang w:val="fr-CA"/>
        </w:rPr>
        <w:t>n</w:t>
      </w:r>
      <w:r w:rsidRPr="00020BCF">
        <w:rPr>
          <w:rFonts w:eastAsia="MS Mincho"/>
          <w:color w:val="000000"/>
          <w:lang w:val="fr-CA"/>
        </w:rPr>
        <w:t xml:space="preserve"> processus participatif particulier, et que ce</w:t>
      </w:r>
      <w:r w:rsidR="005045CF" w:rsidRPr="00020BCF">
        <w:rPr>
          <w:rFonts w:eastAsia="MS Mincho"/>
          <w:color w:val="000000"/>
          <w:lang w:val="fr-CA"/>
        </w:rPr>
        <w:t xml:space="preserve"> contrôle</w:t>
      </w:r>
      <w:r w:rsidRPr="00020BCF">
        <w:rPr>
          <w:rFonts w:eastAsia="MS Mincho"/>
          <w:color w:val="000000"/>
          <w:lang w:val="fr-CA"/>
        </w:rPr>
        <w:t xml:space="preserve"> pourrait en fin de compte constituer un succès. Un défi fondamental lorsqu’on s’engage dans une perspective critique de la participation – ou plus généralement de la recherche – est de le faire de façon constructive et non paralysante (</w:t>
      </w:r>
      <w:r w:rsidRPr="00020BCF">
        <w:rPr>
          <w:rFonts w:eastAsia="MS Mincho"/>
          <w:lang w:val="fr-CA"/>
        </w:rPr>
        <w:t>voir aussi Session 2</w:t>
      </w:r>
      <w:r w:rsidRPr="00020BCF">
        <w:rPr>
          <w:rFonts w:eastAsia="MS Mincho"/>
          <w:color w:val="000000"/>
          <w:lang w:val="fr-CA"/>
        </w:rPr>
        <w:t xml:space="preserve">). </w:t>
      </w:r>
    </w:p>
    <w:p w14:paraId="608A19F6" w14:textId="77777777" w:rsidR="0051231D" w:rsidRPr="00020BCF" w:rsidRDefault="0051231D" w:rsidP="00285EEC">
      <w:pPr>
        <w:spacing w:after="120"/>
        <w:jc w:val="both"/>
        <w:rPr>
          <w:lang w:val="fr-CA"/>
        </w:rPr>
      </w:pPr>
    </w:p>
    <w:p w14:paraId="1E4C0D4B" w14:textId="50199DFE" w:rsidR="00E84557" w:rsidRPr="00020BCF" w:rsidRDefault="0051231D" w:rsidP="00285EEC">
      <w:pPr>
        <w:pStyle w:val="Titre4"/>
      </w:pPr>
      <w:r w:rsidRPr="00020BCF">
        <w:t>Exemples</w:t>
      </w:r>
    </w:p>
    <w:p w14:paraId="148B7ED6" w14:textId="179E5DA8" w:rsidR="0051231D" w:rsidRPr="00020BCF" w:rsidRDefault="0051231D" w:rsidP="00285EEC">
      <w:pPr>
        <w:spacing w:after="120"/>
        <w:jc w:val="both"/>
        <w:rPr>
          <w:lang w:val="fr-CA"/>
        </w:rPr>
      </w:pPr>
      <w:r w:rsidRPr="00020BCF">
        <w:rPr>
          <w:lang w:val="fr-CA"/>
        </w:rPr>
        <w:t xml:space="preserve">L’article de </w:t>
      </w:r>
      <w:proofErr w:type="spellStart"/>
      <w:r w:rsidRPr="00020BCF">
        <w:rPr>
          <w:lang w:val="fr-CA"/>
        </w:rPr>
        <w:t>Classen</w:t>
      </w:r>
      <w:proofErr w:type="spellEnd"/>
      <w:r w:rsidRPr="00020BCF">
        <w:rPr>
          <w:lang w:val="fr-CA"/>
        </w:rPr>
        <w:t xml:space="preserve"> et al. (2008) présente un projet réalisé au Honduras qui fait usage de perspectives critiques et les intègre à la méthodologie</w:t>
      </w:r>
      <w:r w:rsidR="000968CE" w:rsidRPr="00020BCF">
        <w:rPr>
          <w:lang w:val="fr-CA"/>
        </w:rPr>
        <w:t>.</w:t>
      </w:r>
      <w:r w:rsidRPr="00020BCF">
        <w:rPr>
          <w:lang w:val="fr-CA"/>
        </w:rPr>
        <w:t xml:space="preserve"> </w:t>
      </w:r>
      <w:r w:rsidR="000968CE" w:rsidRPr="00020BCF">
        <w:rPr>
          <w:lang w:val="fr-CA"/>
        </w:rPr>
        <w:t>B</w:t>
      </w:r>
      <w:r w:rsidRPr="00020BCF">
        <w:rPr>
          <w:lang w:val="fr-CA"/>
        </w:rPr>
        <w:t xml:space="preserve">ien qu’il ne soit pas à proprement dit réflexif, il pourrait </w:t>
      </w:r>
      <w:r w:rsidRPr="00020BCF">
        <w:rPr>
          <w:lang w:val="fr-CA"/>
        </w:rPr>
        <w:lastRenderedPageBreak/>
        <w:t xml:space="preserve">servir de base </w:t>
      </w:r>
      <w:r w:rsidR="000968CE" w:rsidRPr="00020BCF">
        <w:rPr>
          <w:lang w:val="fr-CA"/>
        </w:rPr>
        <w:t xml:space="preserve">pour </w:t>
      </w:r>
      <w:r w:rsidRPr="00020BCF">
        <w:rPr>
          <w:lang w:val="fr-CA"/>
        </w:rPr>
        <w:t>quelques questions de discussion</w:t>
      </w:r>
      <w:r w:rsidR="000968CE" w:rsidRPr="00020BCF">
        <w:rPr>
          <w:lang w:val="fr-CA"/>
        </w:rPr>
        <w:t xml:space="preserve"> intéressantes</w:t>
      </w:r>
      <w:r w:rsidRPr="00020BCF">
        <w:rPr>
          <w:lang w:val="fr-CA"/>
        </w:rPr>
        <w:t>.</w:t>
      </w:r>
      <w:r w:rsidR="000968CE" w:rsidRPr="00020BCF">
        <w:rPr>
          <w:lang w:val="fr-CA"/>
        </w:rPr>
        <w:t xml:space="preserve"> D</w:t>
      </w:r>
      <w:r w:rsidRPr="00020BCF">
        <w:rPr>
          <w:lang w:val="fr-CA"/>
        </w:rPr>
        <w:t xml:space="preserve">ans </w:t>
      </w:r>
      <w:r w:rsidRPr="00020BCF">
        <w:rPr>
          <w:i/>
          <w:iCs/>
          <w:lang w:val="fr-CA"/>
        </w:rPr>
        <w:t xml:space="preserve">Participation : The new </w:t>
      </w:r>
      <w:proofErr w:type="spellStart"/>
      <w:proofErr w:type="gramStart"/>
      <w:r w:rsidRPr="00020BCF">
        <w:rPr>
          <w:i/>
          <w:iCs/>
          <w:lang w:val="fr-CA"/>
        </w:rPr>
        <w:t>tyranny</w:t>
      </w:r>
      <w:proofErr w:type="spellEnd"/>
      <w:r w:rsidRPr="00020BCF">
        <w:rPr>
          <w:i/>
          <w:iCs/>
          <w:lang w:val="fr-CA"/>
        </w:rPr>
        <w:t>?,</w:t>
      </w:r>
      <w:proofErr w:type="gramEnd"/>
      <w:r w:rsidRPr="00020BCF">
        <w:rPr>
          <w:i/>
          <w:iCs/>
          <w:lang w:val="fr-CA"/>
        </w:rPr>
        <w:t xml:space="preserve"> </w:t>
      </w:r>
      <w:r w:rsidRPr="00020BCF">
        <w:rPr>
          <w:lang w:val="fr-CA"/>
        </w:rPr>
        <w:t xml:space="preserve">Cooke et Kothari (2001) offrent </w:t>
      </w:r>
      <w:r w:rsidR="000968CE" w:rsidRPr="00020BCF">
        <w:rPr>
          <w:lang w:val="fr-CA"/>
        </w:rPr>
        <w:t xml:space="preserve">pour leur part </w:t>
      </w:r>
      <w:r w:rsidRPr="00020BCF">
        <w:rPr>
          <w:lang w:val="fr-CA"/>
        </w:rPr>
        <w:t xml:space="preserve">de nombreuses perspectives critiques sur la participation, avec exemples à l’appui (Cooke et Kothari, 2001). </w:t>
      </w:r>
      <w:r w:rsidR="001F67A9" w:rsidRPr="00020BCF">
        <w:rPr>
          <w:lang w:val="fr-CA"/>
        </w:rPr>
        <w:t>Il est également possible de prendre pour exemples les propres expériences de participation du personnel enseignant et d</w:t>
      </w:r>
      <w:r w:rsidRPr="00020BCF">
        <w:rPr>
          <w:lang w:val="fr-CA"/>
        </w:rPr>
        <w:t>es étudiantes</w:t>
      </w:r>
      <w:r w:rsidR="001F67A9" w:rsidRPr="00020BCF">
        <w:rPr>
          <w:lang w:val="fr-CA"/>
        </w:rPr>
        <w:t xml:space="preserve"> et étudiants</w:t>
      </w:r>
      <w:r w:rsidRPr="00020BCF">
        <w:rPr>
          <w:lang w:val="fr-CA"/>
        </w:rPr>
        <w:t xml:space="preserve"> – puisqu’il est presque </w:t>
      </w:r>
      <w:r w:rsidR="001F67A9" w:rsidRPr="00020BCF">
        <w:rPr>
          <w:lang w:val="fr-CA"/>
        </w:rPr>
        <w:t xml:space="preserve">certain </w:t>
      </w:r>
      <w:r w:rsidRPr="00020BCF">
        <w:rPr>
          <w:lang w:val="fr-CA"/>
        </w:rPr>
        <w:t xml:space="preserve">que </w:t>
      </w:r>
      <w:r w:rsidR="001F67A9" w:rsidRPr="00020BCF">
        <w:rPr>
          <w:lang w:val="fr-CA"/>
        </w:rPr>
        <w:t xml:space="preserve">ces derniers </w:t>
      </w:r>
      <w:r w:rsidRPr="00020BCF">
        <w:rPr>
          <w:lang w:val="fr-CA"/>
        </w:rPr>
        <w:t xml:space="preserve">auront été troublés par des incohérences dans les projets (recherche, travail bénévole, etc.) auxquels </w:t>
      </w:r>
      <w:r w:rsidR="001F67A9" w:rsidRPr="00020BCF">
        <w:rPr>
          <w:lang w:val="fr-CA"/>
        </w:rPr>
        <w:t>elle</w:t>
      </w:r>
      <w:r w:rsidRPr="00020BCF">
        <w:rPr>
          <w:lang w:val="fr-CA"/>
        </w:rPr>
        <w:t xml:space="preserve">s ou </w:t>
      </w:r>
      <w:r w:rsidR="001F67A9" w:rsidRPr="00020BCF">
        <w:rPr>
          <w:lang w:val="fr-CA"/>
        </w:rPr>
        <w:t>il</w:t>
      </w:r>
      <w:r w:rsidRPr="00020BCF">
        <w:rPr>
          <w:lang w:val="fr-CA"/>
        </w:rPr>
        <w:t xml:space="preserve">s ont participé dans le passé. Cette activité peut être reliée à l’activité « Récits derrière les récits » décrite plus haut, ou encore être utilisée comme point de départ. </w:t>
      </w:r>
    </w:p>
    <w:p w14:paraId="468D81DA" w14:textId="77777777" w:rsidR="0051231D" w:rsidRPr="00020BCF" w:rsidRDefault="0051231D" w:rsidP="00285EEC">
      <w:pPr>
        <w:spacing w:after="120"/>
        <w:jc w:val="both"/>
        <w:rPr>
          <w:lang w:val="fr-CA"/>
        </w:rPr>
      </w:pPr>
    </w:p>
    <w:p w14:paraId="1EC9DC57" w14:textId="5074B744" w:rsidR="0089331F" w:rsidRPr="00020BCF" w:rsidRDefault="00285EEC" w:rsidP="00285EEC">
      <w:pPr>
        <w:pStyle w:val="Titre4"/>
      </w:pPr>
      <w:r w:rsidRPr="00020BCF">
        <w:t>L</w:t>
      </w:r>
      <w:r w:rsidR="0089331F" w:rsidRPr="00020BCF">
        <w:t>iens</w:t>
      </w:r>
    </w:p>
    <w:p w14:paraId="59257F82" w14:textId="4F8CE626" w:rsidR="0051231D" w:rsidRPr="00020BCF" w:rsidRDefault="0051231D" w:rsidP="00285EEC">
      <w:pPr>
        <w:spacing w:after="120"/>
        <w:jc w:val="both"/>
        <w:rPr>
          <w:lang w:val="fr-CA"/>
        </w:rPr>
      </w:pPr>
      <w:r w:rsidRPr="00020BCF">
        <w:rPr>
          <w:lang w:val="fr-CA"/>
        </w:rPr>
        <w:t>Puisque les thèmes de perspectives critiques et de réflexivité sont</w:t>
      </w:r>
      <w:r w:rsidR="00D02190" w:rsidRPr="00020BCF">
        <w:rPr>
          <w:lang w:val="fr-CA"/>
        </w:rPr>
        <w:t xml:space="preserve"> </w:t>
      </w:r>
      <w:r w:rsidRPr="00020BCF">
        <w:rPr>
          <w:lang w:val="fr-CA"/>
        </w:rPr>
        <w:t>transversaux (c</w:t>
      </w:r>
      <w:r w:rsidR="00D02190" w:rsidRPr="00020BCF">
        <w:rPr>
          <w:lang w:val="fr-CA"/>
        </w:rPr>
        <w:t>’est</w:t>
      </w:r>
      <w:r w:rsidRPr="00020BCF">
        <w:rPr>
          <w:lang w:val="fr-CA"/>
        </w:rPr>
        <w:t>-à-d</w:t>
      </w:r>
      <w:r w:rsidR="00D02190" w:rsidRPr="00020BCF">
        <w:rPr>
          <w:lang w:val="fr-CA"/>
        </w:rPr>
        <w:t>ire</w:t>
      </w:r>
      <w:r w:rsidRPr="00020BCF">
        <w:rPr>
          <w:lang w:val="fr-CA"/>
        </w:rPr>
        <w:t xml:space="preserve"> applicables à toutes les dimensions possibles d’un projet en </w:t>
      </w:r>
      <w:proofErr w:type="spellStart"/>
      <w:r w:rsidRPr="00020BCF">
        <w:rPr>
          <w:lang w:val="fr-CA"/>
        </w:rPr>
        <w:t>écosanté</w:t>
      </w:r>
      <w:proofErr w:type="spellEnd"/>
      <w:r w:rsidRPr="00020BCF">
        <w:rPr>
          <w:lang w:val="fr-CA"/>
        </w:rPr>
        <w:t xml:space="preserve">, qu’il soit associé à la transdisciplinarité, la complexité, l’échelle, le genre, la gestion de bassin versant, etc.), on peut faire des liens entre cette section et </w:t>
      </w:r>
      <w:r w:rsidR="00D02190" w:rsidRPr="00020BCF">
        <w:rPr>
          <w:lang w:val="fr-CA"/>
        </w:rPr>
        <w:t>tout</w:t>
      </w:r>
      <w:r w:rsidRPr="00020BCF">
        <w:rPr>
          <w:lang w:val="fr-CA"/>
        </w:rPr>
        <w:t xml:space="preserve"> autre module. </w:t>
      </w:r>
    </w:p>
    <w:p w14:paraId="335D564B" w14:textId="6A2FEEF9" w:rsidR="0051231D" w:rsidRPr="00020BCF" w:rsidRDefault="0051231D" w:rsidP="00285EEC">
      <w:pPr>
        <w:spacing w:after="120"/>
        <w:jc w:val="both"/>
        <w:rPr>
          <w:lang w:val="fr-CA"/>
        </w:rPr>
      </w:pPr>
      <w:r w:rsidRPr="00020BCF">
        <w:rPr>
          <w:lang w:val="fr-CA"/>
        </w:rPr>
        <w:t>Une suggestion consiste à ce que les animat</w:t>
      </w:r>
      <w:r w:rsidR="00CC7313" w:rsidRPr="00020BCF">
        <w:rPr>
          <w:lang w:val="fr-CA"/>
        </w:rPr>
        <w:t>rice</w:t>
      </w:r>
      <w:r w:rsidRPr="00020BCF">
        <w:rPr>
          <w:lang w:val="fr-CA"/>
        </w:rPr>
        <w:t>s</w:t>
      </w:r>
      <w:r w:rsidR="00CC7313" w:rsidRPr="00020BCF">
        <w:rPr>
          <w:lang w:val="fr-CA"/>
        </w:rPr>
        <w:t xml:space="preserve"> et </w:t>
      </w:r>
      <w:r w:rsidRPr="00020BCF">
        <w:rPr>
          <w:lang w:val="fr-CA"/>
        </w:rPr>
        <w:t>animat</w:t>
      </w:r>
      <w:r w:rsidR="00CC7313" w:rsidRPr="00020BCF">
        <w:rPr>
          <w:lang w:val="fr-CA"/>
        </w:rPr>
        <w:t>eur</w:t>
      </w:r>
      <w:r w:rsidRPr="00020BCF">
        <w:rPr>
          <w:lang w:val="fr-CA"/>
        </w:rPr>
        <w:t>s ou instructr</w:t>
      </w:r>
      <w:r w:rsidR="00CC7313" w:rsidRPr="00020BCF">
        <w:rPr>
          <w:lang w:val="fr-CA"/>
        </w:rPr>
        <w:t>ice</w:t>
      </w:r>
      <w:r w:rsidRPr="00020BCF">
        <w:rPr>
          <w:lang w:val="fr-CA"/>
        </w:rPr>
        <w:t>s</w:t>
      </w:r>
      <w:r w:rsidR="00CC7313" w:rsidRPr="00020BCF">
        <w:rPr>
          <w:lang w:val="fr-CA"/>
        </w:rPr>
        <w:t xml:space="preserve"> et </w:t>
      </w:r>
      <w:r w:rsidRPr="00020BCF">
        <w:rPr>
          <w:lang w:val="fr-CA"/>
        </w:rPr>
        <w:t>instruct</w:t>
      </w:r>
      <w:r w:rsidR="00CC7313" w:rsidRPr="00020BCF">
        <w:rPr>
          <w:lang w:val="fr-CA"/>
        </w:rPr>
        <w:t>eu</w:t>
      </w:r>
      <w:r w:rsidRPr="00020BCF">
        <w:rPr>
          <w:lang w:val="fr-CA"/>
        </w:rPr>
        <w:t xml:space="preserve">rs observent le groupe </w:t>
      </w:r>
      <w:r w:rsidR="0012099B" w:rsidRPr="00020BCF">
        <w:rPr>
          <w:lang w:val="fr-CA"/>
        </w:rPr>
        <w:t xml:space="preserve">ainsi que </w:t>
      </w:r>
      <w:r w:rsidRPr="00020BCF">
        <w:rPr>
          <w:lang w:val="fr-CA"/>
        </w:rPr>
        <w:t>la progression du cours et qu’ils s’appuient sur le contexte spécifique du cours afin d’explorer les questions issues de ce module de façon située. En choisissant des questions pour le journal de réflexion, des exercices de terrain et des études de cas en lien avec les éléments des discussions en classe, ils permettront aux étudiantes</w:t>
      </w:r>
      <w:r w:rsidR="0012099B" w:rsidRPr="00020BCF">
        <w:rPr>
          <w:lang w:val="fr-CA"/>
        </w:rPr>
        <w:t xml:space="preserve"> et étudiants</w:t>
      </w:r>
      <w:r w:rsidRPr="00020BCF">
        <w:rPr>
          <w:lang w:val="fr-CA"/>
        </w:rPr>
        <w:t xml:space="preserve"> d’explorer ces thèmes plus profondément. Le fait de placer cette session à la suite des activités de la </w:t>
      </w:r>
      <w:r w:rsidR="0012099B" w:rsidRPr="00020BCF">
        <w:rPr>
          <w:lang w:val="fr-CA"/>
        </w:rPr>
        <w:t>s</w:t>
      </w:r>
      <w:r w:rsidRPr="00020BCF">
        <w:rPr>
          <w:lang w:val="fr-CA"/>
        </w:rPr>
        <w:t>e</w:t>
      </w:r>
      <w:r w:rsidR="0012099B" w:rsidRPr="00020BCF">
        <w:rPr>
          <w:lang w:val="fr-CA"/>
        </w:rPr>
        <w:t>ct</w:t>
      </w:r>
      <w:r w:rsidRPr="00020BCF">
        <w:rPr>
          <w:lang w:val="fr-CA"/>
        </w:rPr>
        <w:t xml:space="preserve">ion 2 sur l’investigation </w:t>
      </w:r>
      <w:proofErr w:type="spellStart"/>
      <w:r w:rsidRPr="00020BCF">
        <w:rPr>
          <w:lang w:val="fr-CA"/>
        </w:rPr>
        <w:t>appéciative</w:t>
      </w:r>
      <w:proofErr w:type="spellEnd"/>
      <w:r w:rsidRPr="00020BCF">
        <w:rPr>
          <w:color w:val="FF0000"/>
          <w:lang w:val="fr-CA"/>
        </w:rPr>
        <w:t xml:space="preserve"> </w:t>
      </w:r>
      <w:r w:rsidRPr="00020BCF">
        <w:rPr>
          <w:lang w:val="fr-CA"/>
        </w:rPr>
        <w:t xml:space="preserve">fournit une excellente occasion d’explorer l’idée importante selon laquelle les approches appréciatives </w:t>
      </w:r>
      <w:r w:rsidR="0012099B" w:rsidRPr="00020BCF">
        <w:rPr>
          <w:lang w:val="fr-CA"/>
        </w:rPr>
        <w:t xml:space="preserve">ne présentent </w:t>
      </w:r>
      <w:r w:rsidRPr="00020BCF">
        <w:rPr>
          <w:lang w:val="fr-CA"/>
        </w:rPr>
        <w:t>pas</w:t>
      </w:r>
      <w:r w:rsidR="0012099B" w:rsidRPr="00020BCF">
        <w:rPr>
          <w:lang w:val="fr-CA"/>
        </w:rPr>
        <w:t xml:space="preserve"> </w:t>
      </w:r>
      <w:r w:rsidRPr="00020BCF">
        <w:rPr>
          <w:lang w:val="fr-CA"/>
        </w:rPr>
        <w:t>que d</w:t>
      </w:r>
      <w:r w:rsidR="0012099B" w:rsidRPr="00020BCF">
        <w:rPr>
          <w:lang w:val="fr-CA"/>
        </w:rPr>
        <w:t>es points</w:t>
      </w:r>
      <w:r w:rsidRPr="00020BCF">
        <w:rPr>
          <w:lang w:val="fr-CA"/>
        </w:rPr>
        <w:t xml:space="preserve"> positif</w:t>
      </w:r>
      <w:r w:rsidR="0012099B" w:rsidRPr="00020BCF">
        <w:rPr>
          <w:lang w:val="fr-CA"/>
        </w:rPr>
        <w:t>s</w:t>
      </w:r>
      <w:r w:rsidRPr="00020BCF">
        <w:rPr>
          <w:lang w:val="fr-CA"/>
        </w:rPr>
        <w:t xml:space="preserve">, mais qu’elles doivent plutôt s’accompagner d’une critique et de réflexions aidant à obtenir une compréhension plus nuancée des relations entre la participation et la recherche. </w:t>
      </w:r>
    </w:p>
    <w:p w14:paraId="6BB94D68" w14:textId="5BDFCCF7" w:rsidR="00C25790" w:rsidRPr="00020BCF" w:rsidRDefault="0051231D" w:rsidP="00285EEC">
      <w:pPr>
        <w:spacing w:after="120"/>
        <w:jc w:val="both"/>
        <w:rPr>
          <w:lang w:val="fr-CA"/>
        </w:rPr>
      </w:pPr>
      <w:r w:rsidRPr="00020BCF">
        <w:rPr>
          <w:lang w:val="fr-CA"/>
        </w:rPr>
        <w:t xml:space="preserve">Tracer des liens avec </w:t>
      </w:r>
      <w:hyperlink r:id="rId26" w:history="1">
        <w:r w:rsidRPr="00020BCF">
          <w:rPr>
            <w:rStyle w:val="Lienhypertexte"/>
            <w:lang w:val="fr-CA"/>
          </w:rPr>
          <w:t>le module Genre</w:t>
        </w:r>
      </w:hyperlink>
      <w:r w:rsidRPr="00020BCF">
        <w:rPr>
          <w:lang w:val="fr-CA"/>
        </w:rPr>
        <w:t xml:space="preserve"> peut susciter des discussions utiles sur les façons particulières de voir le monde, le pouvoir, le privilège, etc. La section</w:t>
      </w:r>
      <w:r w:rsidR="001B0355" w:rsidRPr="00020BCF">
        <w:rPr>
          <w:lang w:val="fr-CA"/>
        </w:rPr>
        <w:t xml:space="preserve"> 4</w:t>
      </w:r>
      <w:r w:rsidRPr="00020BCF">
        <w:rPr>
          <w:lang w:val="fr-CA"/>
        </w:rPr>
        <w:t xml:space="preserve"> de ce module qui traite de la collaboration avec les communautés autochtones est également très pertinente. Enfin, le prochain module</w:t>
      </w:r>
      <w:r w:rsidR="001B0355" w:rsidRPr="00020BCF">
        <w:rPr>
          <w:lang w:val="fr-CA"/>
        </w:rPr>
        <w:t xml:space="preserve">, qui porte sur </w:t>
      </w:r>
      <w:r w:rsidRPr="00020BCF">
        <w:rPr>
          <w:lang w:val="fr-CA"/>
        </w:rPr>
        <w:t>les politiques</w:t>
      </w:r>
      <w:r w:rsidR="001B0355" w:rsidRPr="00020BCF">
        <w:rPr>
          <w:lang w:val="fr-CA"/>
        </w:rPr>
        <w:t xml:space="preserve">, </w:t>
      </w:r>
      <w:r w:rsidRPr="00020BCF">
        <w:rPr>
          <w:lang w:val="fr-CA"/>
        </w:rPr>
        <w:t>l’écologie politique</w:t>
      </w:r>
      <w:r w:rsidR="001B0355" w:rsidRPr="00020BCF">
        <w:rPr>
          <w:lang w:val="fr-CA"/>
        </w:rPr>
        <w:t xml:space="preserve"> et </w:t>
      </w:r>
      <w:r w:rsidRPr="00020BCF">
        <w:rPr>
          <w:lang w:val="fr-CA"/>
        </w:rPr>
        <w:t>la pensée politique</w:t>
      </w:r>
      <w:r w:rsidR="001B0355" w:rsidRPr="00020BCF">
        <w:rPr>
          <w:lang w:val="fr-CA"/>
        </w:rPr>
        <w:t>,</w:t>
      </w:r>
      <w:r w:rsidRPr="00020BCF">
        <w:rPr>
          <w:lang w:val="fr-CA"/>
        </w:rPr>
        <w:t xml:space="preserve"> établira des liens clairs avec cette section, en ce sens qu’il permettra une exploration plus poussée des structures de pouvoir qui ont tendance à diviser les chercheur(e)s et les participant(e)s et à structurer la manière dont les différents acteurs dans une collaboration d’</w:t>
      </w:r>
      <w:proofErr w:type="spellStart"/>
      <w:r w:rsidRPr="00020BCF">
        <w:rPr>
          <w:lang w:val="fr-CA"/>
        </w:rPr>
        <w:t>écosanté</w:t>
      </w:r>
      <w:proofErr w:type="spellEnd"/>
      <w:r w:rsidRPr="00020BCF">
        <w:rPr>
          <w:lang w:val="fr-CA"/>
        </w:rPr>
        <w:t xml:space="preserve"> perçoivent le monde et leur place dans ce monde. </w:t>
      </w:r>
    </w:p>
    <w:p w14:paraId="1CFCC537" w14:textId="77777777" w:rsidR="0051231D" w:rsidRPr="00020BCF" w:rsidRDefault="0051231D" w:rsidP="00285EEC">
      <w:pPr>
        <w:spacing w:after="120"/>
        <w:jc w:val="both"/>
        <w:rPr>
          <w:lang w:val="fr-CA"/>
        </w:rPr>
      </w:pPr>
    </w:p>
    <w:p w14:paraId="2826A261" w14:textId="129BF4A4" w:rsidR="0051231D" w:rsidRPr="00020BCF" w:rsidRDefault="0051231D" w:rsidP="00476C70">
      <w:pPr>
        <w:pStyle w:val="Titre2"/>
      </w:pPr>
      <w:bookmarkStart w:id="34" w:name="_Toc191631379"/>
      <w:r w:rsidRPr="00020BCF">
        <w:t>Activité</w:t>
      </w:r>
      <w:r w:rsidR="00476C70" w:rsidRPr="00020BCF">
        <w:t>s</w:t>
      </w:r>
      <w:bookmarkEnd w:id="34"/>
    </w:p>
    <w:p w14:paraId="695206A4" w14:textId="659ED588" w:rsidR="00476C70" w:rsidRPr="00020BCF" w:rsidRDefault="00476C70" w:rsidP="00476C70">
      <w:pPr>
        <w:pStyle w:val="Titre3"/>
      </w:pPr>
      <w:bookmarkStart w:id="35" w:name="_Toc191631380"/>
      <w:r w:rsidRPr="00020BCF">
        <w:t xml:space="preserve">Activité </w:t>
      </w:r>
      <w:r w:rsidR="00AB7458" w:rsidRPr="00020BCF">
        <w:t>8</w:t>
      </w:r>
      <w:r w:rsidRPr="00020BCF">
        <w:t> : Club de lecture</w:t>
      </w:r>
      <w:bookmarkEnd w:id="35"/>
    </w:p>
    <w:p w14:paraId="69D89128" w14:textId="059E2897" w:rsidR="0051231D" w:rsidRPr="00020BCF" w:rsidRDefault="0051231D" w:rsidP="00285EEC">
      <w:pPr>
        <w:spacing w:after="120"/>
        <w:jc w:val="both"/>
        <w:rPr>
          <w:lang w:val="fr-CA"/>
        </w:rPr>
      </w:pPr>
      <w:r w:rsidRPr="00020BCF">
        <w:rPr>
          <w:lang w:val="fr-CA"/>
        </w:rPr>
        <w:t xml:space="preserve">ÉTAPE </w:t>
      </w:r>
      <w:r w:rsidR="004C6A5F" w:rsidRPr="00020BCF">
        <w:rPr>
          <w:lang w:val="fr-CA"/>
        </w:rPr>
        <w:t>1 </w:t>
      </w:r>
      <w:r w:rsidRPr="00020BCF">
        <w:rPr>
          <w:lang w:val="fr-CA"/>
        </w:rPr>
        <w:t xml:space="preserve">: </w:t>
      </w:r>
      <w:r w:rsidR="004C6A5F" w:rsidRPr="00020BCF">
        <w:rPr>
          <w:i/>
          <w:lang w:val="fr-CA"/>
        </w:rPr>
        <w:t>d</w:t>
      </w:r>
      <w:r w:rsidRPr="00020BCF">
        <w:rPr>
          <w:i/>
          <w:lang w:val="fr-CA"/>
        </w:rPr>
        <w:t>iscussion (35 minutes)</w:t>
      </w:r>
    </w:p>
    <w:p w14:paraId="6F0B2647" w14:textId="1F87EC98" w:rsidR="0051231D" w:rsidRPr="00020BCF" w:rsidRDefault="0051231D" w:rsidP="00285EEC">
      <w:pPr>
        <w:spacing w:after="120"/>
        <w:jc w:val="both"/>
        <w:rPr>
          <w:lang w:val="fr-CA"/>
        </w:rPr>
      </w:pPr>
      <w:r w:rsidRPr="00020BCF">
        <w:rPr>
          <w:lang w:val="fr-CA"/>
        </w:rPr>
        <w:t>Animez une discussion de type « club de lecture » au sujet des lectures requises (Kapoor, 2005)</w:t>
      </w:r>
      <w:r w:rsidR="004C6A5F" w:rsidRPr="00020BCF">
        <w:rPr>
          <w:lang w:val="fr-CA"/>
        </w:rPr>
        <w:t>,</w:t>
      </w:r>
      <w:r w:rsidRPr="00020BCF">
        <w:rPr>
          <w:lang w:val="fr-CA"/>
        </w:rPr>
        <w:t xml:space="preserve"> orientée par les questions suivantes :</w:t>
      </w:r>
    </w:p>
    <w:p w14:paraId="19C8675C" w14:textId="1A25C7D4" w:rsidR="0051231D" w:rsidRPr="00020BCF" w:rsidRDefault="0051231D" w:rsidP="00285EEC">
      <w:pPr>
        <w:numPr>
          <w:ilvl w:val="0"/>
          <w:numId w:val="24"/>
        </w:numPr>
        <w:spacing w:after="120"/>
        <w:jc w:val="both"/>
        <w:rPr>
          <w:rFonts w:eastAsia="MS Mincho"/>
          <w:color w:val="000000"/>
          <w:lang w:val="fr-CA"/>
        </w:rPr>
      </w:pPr>
      <w:r w:rsidRPr="00020BCF">
        <w:rPr>
          <w:rFonts w:eastAsia="MS Mincho"/>
          <w:color w:val="000000"/>
          <w:lang w:val="fr-CA"/>
        </w:rPr>
        <w:t>Que dit l’article</w:t>
      </w:r>
      <w:r w:rsidR="004C6A5F" w:rsidRPr="00020BCF">
        <w:rPr>
          <w:rFonts w:eastAsia="MS Mincho"/>
          <w:color w:val="000000"/>
          <w:lang w:val="fr-CA"/>
        </w:rPr>
        <w:t> </w:t>
      </w:r>
      <w:r w:rsidRPr="00020BCF">
        <w:rPr>
          <w:rFonts w:eastAsia="MS Mincho"/>
          <w:color w:val="000000"/>
          <w:lang w:val="fr-CA"/>
        </w:rPr>
        <w:t>? (</w:t>
      </w:r>
      <w:proofErr w:type="gramStart"/>
      <w:r w:rsidR="004C6A5F" w:rsidRPr="00020BCF">
        <w:rPr>
          <w:rFonts w:eastAsia="MS Mincho"/>
          <w:color w:val="000000"/>
          <w:lang w:val="fr-CA"/>
        </w:rPr>
        <w:t>il</w:t>
      </w:r>
      <w:proofErr w:type="gramEnd"/>
      <w:r w:rsidR="004C6A5F" w:rsidRPr="00020BCF">
        <w:rPr>
          <w:rFonts w:eastAsia="MS Mincho"/>
          <w:color w:val="000000"/>
          <w:lang w:val="fr-CA"/>
        </w:rPr>
        <w:t xml:space="preserve"> s’agit de</w:t>
      </w:r>
      <w:r w:rsidRPr="00020BCF">
        <w:rPr>
          <w:rFonts w:eastAsia="MS Mincho"/>
          <w:color w:val="000000"/>
          <w:lang w:val="fr-CA"/>
        </w:rPr>
        <w:t xml:space="preserve"> résum</w:t>
      </w:r>
      <w:r w:rsidR="004C6A5F" w:rsidRPr="00020BCF">
        <w:rPr>
          <w:rFonts w:eastAsia="MS Mincho"/>
          <w:color w:val="000000"/>
          <w:lang w:val="fr-CA"/>
        </w:rPr>
        <w:t>er</w:t>
      </w:r>
      <w:r w:rsidRPr="00020BCF">
        <w:rPr>
          <w:rFonts w:eastAsia="MS Mincho"/>
          <w:color w:val="000000"/>
          <w:lang w:val="fr-CA"/>
        </w:rPr>
        <w:t xml:space="preserve"> rapide</w:t>
      </w:r>
      <w:r w:rsidR="004C6A5F" w:rsidRPr="00020BCF">
        <w:rPr>
          <w:rFonts w:eastAsia="MS Mincho"/>
          <w:color w:val="000000"/>
          <w:lang w:val="fr-CA"/>
        </w:rPr>
        <w:t>ment</w:t>
      </w:r>
      <w:r w:rsidRPr="00020BCF">
        <w:rPr>
          <w:rFonts w:eastAsia="MS Mincho"/>
          <w:color w:val="000000"/>
          <w:lang w:val="fr-CA"/>
        </w:rPr>
        <w:t xml:space="preserve"> en guise de rappel et pour clarifier toute terminologie pouvant porter à confusion)</w:t>
      </w:r>
    </w:p>
    <w:p w14:paraId="3831E7C0" w14:textId="799CFF94" w:rsidR="0051231D" w:rsidRPr="00020BCF" w:rsidRDefault="0051231D" w:rsidP="00285EEC">
      <w:pPr>
        <w:numPr>
          <w:ilvl w:val="0"/>
          <w:numId w:val="24"/>
        </w:numPr>
        <w:spacing w:after="120"/>
        <w:jc w:val="both"/>
        <w:rPr>
          <w:rFonts w:eastAsia="MS Mincho"/>
          <w:color w:val="000000"/>
          <w:lang w:val="fr-CA"/>
        </w:rPr>
      </w:pPr>
      <w:r w:rsidRPr="00020BCF">
        <w:rPr>
          <w:rFonts w:eastAsia="MS Mincho"/>
          <w:color w:val="000000"/>
          <w:lang w:val="fr-CA"/>
        </w:rPr>
        <w:lastRenderedPageBreak/>
        <w:t>Quels sont les arguments de l’auteur(e) soutenant ses déclarations</w:t>
      </w:r>
      <w:r w:rsidR="004C6A5F" w:rsidRPr="00020BCF">
        <w:rPr>
          <w:rFonts w:eastAsia="MS Mincho"/>
          <w:color w:val="000000"/>
          <w:lang w:val="fr-CA"/>
        </w:rPr>
        <w:t> </w:t>
      </w:r>
      <w:r w:rsidRPr="00020BCF">
        <w:rPr>
          <w:rFonts w:eastAsia="MS Mincho"/>
          <w:color w:val="000000"/>
          <w:lang w:val="fr-CA"/>
        </w:rPr>
        <w:t>? Sa logique est-elle bonne</w:t>
      </w:r>
      <w:r w:rsidR="004C6A5F" w:rsidRPr="00020BCF">
        <w:rPr>
          <w:rFonts w:eastAsia="MS Mincho"/>
          <w:color w:val="000000"/>
          <w:lang w:val="fr-CA"/>
        </w:rPr>
        <w:t> </w:t>
      </w:r>
      <w:r w:rsidRPr="00020BCF">
        <w:rPr>
          <w:rFonts w:eastAsia="MS Mincho"/>
          <w:color w:val="000000"/>
          <w:lang w:val="fr-CA"/>
        </w:rPr>
        <w:t xml:space="preserve">? Comment la méthodologie de l’article </w:t>
      </w:r>
      <w:r w:rsidR="00C27029" w:rsidRPr="00020BCF">
        <w:rPr>
          <w:rFonts w:eastAsia="MS Mincho"/>
          <w:color w:val="000000"/>
          <w:lang w:val="fr-CA"/>
        </w:rPr>
        <w:t>peut-elle être comparée</w:t>
      </w:r>
      <w:r w:rsidRPr="00020BCF">
        <w:rPr>
          <w:rFonts w:eastAsia="MS Mincho"/>
          <w:color w:val="000000"/>
          <w:lang w:val="fr-CA"/>
        </w:rPr>
        <w:t xml:space="preserve"> aux domaines disciplinaires représentés dans le groupe d’étudiant</w:t>
      </w:r>
      <w:r w:rsidR="004C6A5F" w:rsidRPr="00020BCF">
        <w:rPr>
          <w:rFonts w:eastAsia="MS Mincho"/>
          <w:color w:val="000000"/>
          <w:lang w:val="fr-CA"/>
        </w:rPr>
        <w:t>e</w:t>
      </w:r>
      <w:r w:rsidRPr="00020BCF">
        <w:rPr>
          <w:rFonts w:eastAsia="MS Mincho"/>
          <w:color w:val="000000"/>
          <w:lang w:val="fr-CA"/>
        </w:rPr>
        <w:t>s et d’étudiants</w:t>
      </w:r>
      <w:r w:rsidR="004C6A5F" w:rsidRPr="00020BCF">
        <w:rPr>
          <w:rFonts w:eastAsia="MS Mincho"/>
          <w:color w:val="000000"/>
          <w:lang w:val="fr-CA"/>
        </w:rPr>
        <w:t> </w:t>
      </w:r>
      <w:r w:rsidRPr="00020BCF">
        <w:rPr>
          <w:rFonts w:eastAsia="MS Mincho"/>
          <w:color w:val="000000"/>
          <w:lang w:val="fr-CA"/>
        </w:rPr>
        <w:t>?</w:t>
      </w:r>
    </w:p>
    <w:p w14:paraId="6D94747C" w14:textId="1513DE53" w:rsidR="0051231D" w:rsidRPr="00020BCF" w:rsidRDefault="0051231D" w:rsidP="00285EEC">
      <w:pPr>
        <w:numPr>
          <w:ilvl w:val="0"/>
          <w:numId w:val="24"/>
        </w:numPr>
        <w:spacing w:after="120"/>
        <w:jc w:val="both"/>
        <w:rPr>
          <w:rFonts w:eastAsia="MS Mincho"/>
          <w:color w:val="000000"/>
          <w:lang w:val="fr-CA"/>
        </w:rPr>
      </w:pPr>
      <w:r w:rsidRPr="00020BCF">
        <w:rPr>
          <w:rFonts w:eastAsia="MS Mincho"/>
          <w:color w:val="000000"/>
          <w:lang w:val="fr-CA"/>
        </w:rPr>
        <w:t>Quelles réactions l’article suscite-t-il, intellectuellement ou émotionnellement</w:t>
      </w:r>
      <w:r w:rsidR="00C27029" w:rsidRPr="00020BCF">
        <w:rPr>
          <w:rFonts w:eastAsia="MS Mincho"/>
          <w:color w:val="000000"/>
          <w:lang w:val="fr-CA"/>
        </w:rPr>
        <w:t> </w:t>
      </w:r>
      <w:r w:rsidRPr="00020BCF">
        <w:rPr>
          <w:rFonts w:eastAsia="MS Mincho"/>
          <w:color w:val="000000"/>
          <w:lang w:val="fr-CA"/>
        </w:rPr>
        <w:t>?</w:t>
      </w:r>
    </w:p>
    <w:p w14:paraId="73459AAD" w14:textId="3644E547" w:rsidR="0051231D" w:rsidRPr="00020BCF" w:rsidRDefault="0051231D" w:rsidP="00285EEC">
      <w:pPr>
        <w:numPr>
          <w:ilvl w:val="0"/>
          <w:numId w:val="24"/>
        </w:numPr>
        <w:spacing w:after="120"/>
        <w:jc w:val="both"/>
        <w:rPr>
          <w:rFonts w:eastAsia="MS Mincho"/>
          <w:color w:val="000000"/>
          <w:lang w:val="fr-CA"/>
        </w:rPr>
      </w:pPr>
      <w:r w:rsidRPr="00020BCF">
        <w:rPr>
          <w:rFonts w:eastAsia="MS Mincho"/>
          <w:color w:val="000000"/>
          <w:lang w:val="fr-CA"/>
        </w:rPr>
        <w:t xml:space="preserve">Quelle est la pertinence des thèmes soulevés dans l’article pour la recherche en </w:t>
      </w:r>
      <w:proofErr w:type="spellStart"/>
      <w:r w:rsidRPr="00020BCF">
        <w:rPr>
          <w:rFonts w:eastAsia="MS Mincho"/>
          <w:color w:val="000000"/>
          <w:lang w:val="fr-CA"/>
        </w:rPr>
        <w:t>écosanté</w:t>
      </w:r>
      <w:proofErr w:type="spellEnd"/>
      <w:r w:rsidR="00C27029" w:rsidRPr="00020BCF">
        <w:rPr>
          <w:rFonts w:eastAsia="MS Mincho"/>
          <w:color w:val="000000"/>
          <w:lang w:val="fr-CA"/>
        </w:rPr>
        <w:t> </w:t>
      </w:r>
      <w:r w:rsidRPr="00020BCF">
        <w:rPr>
          <w:rFonts w:eastAsia="MS Mincho"/>
          <w:color w:val="000000"/>
          <w:lang w:val="fr-CA"/>
        </w:rPr>
        <w:t>?</w:t>
      </w:r>
    </w:p>
    <w:p w14:paraId="504BD2C3" w14:textId="77777777" w:rsidR="0051231D" w:rsidRPr="00020BCF" w:rsidRDefault="0051231D" w:rsidP="00285EEC">
      <w:pPr>
        <w:spacing w:after="120"/>
        <w:jc w:val="both"/>
        <w:rPr>
          <w:lang w:val="fr-CA"/>
        </w:rPr>
      </w:pPr>
    </w:p>
    <w:p w14:paraId="07E15CAF" w14:textId="54FACE2B" w:rsidR="0051231D" w:rsidRPr="00020BCF" w:rsidRDefault="0051231D" w:rsidP="00285EEC">
      <w:pPr>
        <w:spacing w:after="120"/>
        <w:jc w:val="both"/>
        <w:rPr>
          <w:lang w:val="fr-CA"/>
        </w:rPr>
      </w:pPr>
      <w:r w:rsidRPr="00020BCF">
        <w:rPr>
          <w:lang w:val="fr-CA"/>
        </w:rPr>
        <w:t xml:space="preserve">ÉTAPE </w:t>
      </w:r>
      <w:r w:rsidR="00C27029" w:rsidRPr="00020BCF">
        <w:rPr>
          <w:lang w:val="fr-CA"/>
        </w:rPr>
        <w:t>2 </w:t>
      </w:r>
      <w:r w:rsidRPr="00020BCF">
        <w:rPr>
          <w:lang w:val="fr-CA"/>
        </w:rPr>
        <w:t xml:space="preserve">: </w:t>
      </w:r>
      <w:r w:rsidRPr="00020BCF">
        <w:rPr>
          <w:i/>
          <w:lang w:val="fr-CA"/>
        </w:rPr>
        <w:t>vue d’ensemble et séparation en groupes de trois (5 minutes)</w:t>
      </w:r>
    </w:p>
    <w:p w14:paraId="6BAD50E1" w14:textId="59D6492D" w:rsidR="0051231D" w:rsidRPr="00020BCF" w:rsidRDefault="005045CF" w:rsidP="00285EEC">
      <w:pPr>
        <w:spacing w:after="120"/>
        <w:jc w:val="both"/>
        <w:rPr>
          <w:lang w:val="fr-CA"/>
        </w:rPr>
      </w:pPr>
      <w:r w:rsidRPr="00020BCF">
        <w:rPr>
          <w:lang w:val="fr-CA"/>
        </w:rPr>
        <w:t>Faire des liens avec ses propres expériences</w:t>
      </w:r>
      <w:r w:rsidR="00180B6F" w:rsidRPr="00020BCF">
        <w:rPr>
          <w:lang w:val="fr-CA"/>
        </w:rPr>
        <w:t>.</w:t>
      </w:r>
    </w:p>
    <w:p w14:paraId="7304C77D" w14:textId="77777777" w:rsidR="0051231D" w:rsidRPr="00020BCF" w:rsidRDefault="0051231D" w:rsidP="00285EEC">
      <w:pPr>
        <w:spacing w:after="120"/>
        <w:jc w:val="both"/>
        <w:rPr>
          <w:lang w:val="fr-CA"/>
        </w:rPr>
      </w:pPr>
    </w:p>
    <w:p w14:paraId="1965FB14" w14:textId="63DCD6AF" w:rsidR="0051231D" w:rsidRPr="00020BCF" w:rsidRDefault="0051231D" w:rsidP="00285EEC">
      <w:pPr>
        <w:spacing w:after="120"/>
        <w:jc w:val="both"/>
        <w:rPr>
          <w:lang w:val="fr-CA"/>
        </w:rPr>
      </w:pPr>
      <w:r w:rsidRPr="00020BCF">
        <w:rPr>
          <w:lang w:val="fr-CA"/>
        </w:rPr>
        <w:t xml:space="preserve">ÉTAPE </w:t>
      </w:r>
      <w:r w:rsidR="00C27029" w:rsidRPr="00020BCF">
        <w:rPr>
          <w:lang w:val="fr-CA"/>
        </w:rPr>
        <w:t>3 </w:t>
      </w:r>
      <w:r w:rsidRPr="00020BCF">
        <w:rPr>
          <w:lang w:val="fr-CA"/>
        </w:rPr>
        <w:t xml:space="preserve">: </w:t>
      </w:r>
      <w:r w:rsidR="00C27029" w:rsidRPr="00020BCF">
        <w:rPr>
          <w:i/>
          <w:lang w:val="fr-CA"/>
        </w:rPr>
        <w:t xml:space="preserve">discussion </w:t>
      </w:r>
      <w:r w:rsidRPr="00020BCF">
        <w:rPr>
          <w:i/>
          <w:lang w:val="fr-CA"/>
        </w:rPr>
        <w:t>en petits groupes (35 minutes)</w:t>
      </w:r>
    </w:p>
    <w:p w14:paraId="785DDAB2" w14:textId="2A24DCBB" w:rsidR="0051231D" w:rsidRPr="00020BCF" w:rsidRDefault="0051231D" w:rsidP="00285EEC">
      <w:pPr>
        <w:spacing w:after="120"/>
        <w:jc w:val="both"/>
        <w:rPr>
          <w:lang w:val="fr-CA"/>
        </w:rPr>
      </w:pPr>
      <w:r w:rsidRPr="00020BCF">
        <w:rPr>
          <w:lang w:val="fr-CA"/>
        </w:rPr>
        <w:t>Demandez aux groupes de relier les thèmes traités dans l’article à leurs projets de recherche individuels et/ou leur expérience personnelle. Les questions principales qui doivent orienter leur discussion sont « que faire maintenant</w:t>
      </w:r>
      <w:r w:rsidR="00460094" w:rsidRPr="00020BCF">
        <w:rPr>
          <w:lang w:val="fr-CA"/>
        </w:rPr>
        <w:t> </w:t>
      </w:r>
      <w:r w:rsidRPr="00020BCF">
        <w:rPr>
          <w:lang w:val="fr-CA"/>
        </w:rPr>
        <w:t>? » ou « comment</w:t>
      </w:r>
      <w:r w:rsidR="00460094" w:rsidRPr="00020BCF">
        <w:rPr>
          <w:lang w:val="fr-CA"/>
        </w:rPr>
        <w:t> </w:t>
      </w:r>
      <w:r w:rsidRPr="00020BCF">
        <w:rPr>
          <w:lang w:val="fr-CA"/>
        </w:rPr>
        <w:t xml:space="preserve">? » aller de l’avant de façon constructive à partir des perspectives critiques </w:t>
      </w:r>
      <w:r w:rsidR="00460094" w:rsidRPr="00020BCF">
        <w:rPr>
          <w:lang w:val="fr-CA"/>
        </w:rPr>
        <w:t xml:space="preserve">exposées </w:t>
      </w:r>
      <w:r w:rsidRPr="00020BCF">
        <w:rPr>
          <w:lang w:val="fr-CA"/>
        </w:rPr>
        <w:t>dans la lecture.</w:t>
      </w:r>
    </w:p>
    <w:p w14:paraId="439BD3DA" w14:textId="77777777" w:rsidR="0051231D" w:rsidRPr="00020BCF" w:rsidRDefault="0051231D" w:rsidP="00285EEC">
      <w:pPr>
        <w:spacing w:after="120"/>
        <w:jc w:val="both"/>
        <w:rPr>
          <w:lang w:val="fr-CA"/>
        </w:rPr>
      </w:pPr>
      <w:r w:rsidRPr="00020BCF">
        <w:rPr>
          <w:lang w:val="fr-CA"/>
        </w:rPr>
        <w:t xml:space="preserve">Les ordinateurs portables ou tableaux papier peuvent être utilisés pour inscrire les points essentiels </w:t>
      </w:r>
      <w:proofErr w:type="gramStart"/>
      <w:r w:rsidRPr="00020BCF">
        <w:rPr>
          <w:lang w:val="fr-CA"/>
        </w:rPr>
        <w:t>de façon à ce</w:t>
      </w:r>
      <w:proofErr w:type="gramEnd"/>
      <w:r w:rsidRPr="00020BCF">
        <w:rPr>
          <w:lang w:val="fr-CA"/>
        </w:rPr>
        <w:t xml:space="preserve"> que les étudiantes et étudiants puissent faire leur rapport en plénière. </w:t>
      </w:r>
    </w:p>
    <w:p w14:paraId="4C1B2F55" w14:textId="77777777" w:rsidR="0051231D" w:rsidRPr="00020BCF" w:rsidRDefault="0051231D" w:rsidP="00285EEC">
      <w:pPr>
        <w:spacing w:after="120"/>
        <w:jc w:val="both"/>
        <w:rPr>
          <w:lang w:val="fr-CA"/>
        </w:rPr>
      </w:pPr>
    </w:p>
    <w:p w14:paraId="49F3A140" w14:textId="76F6B096" w:rsidR="0051231D" w:rsidRPr="00020BCF" w:rsidRDefault="0051231D" w:rsidP="00285EEC">
      <w:pPr>
        <w:spacing w:after="120"/>
        <w:jc w:val="both"/>
        <w:rPr>
          <w:lang w:val="fr-CA"/>
        </w:rPr>
      </w:pPr>
      <w:r w:rsidRPr="00020BCF">
        <w:rPr>
          <w:lang w:val="fr-CA"/>
        </w:rPr>
        <w:t xml:space="preserve">ÉTAPE </w:t>
      </w:r>
      <w:r w:rsidR="00460094" w:rsidRPr="00020BCF">
        <w:rPr>
          <w:lang w:val="fr-CA"/>
        </w:rPr>
        <w:t>4 </w:t>
      </w:r>
      <w:r w:rsidRPr="00020BCF">
        <w:rPr>
          <w:lang w:val="fr-CA"/>
        </w:rPr>
        <w:t xml:space="preserve">: </w:t>
      </w:r>
      <w:r w:rsidR="00460094" w:rsidRPr="00020BCF">
        <w:rPr>
          <w:i/>
          <w:lang w:val="fr-CA"/>
        </w:rPr>
        <w:t>d</w:t>
      </w:r>
      <w:r w:rsidRPr="00020BCF">
        <w:rPr>
          <w:i/>
          <w:lang w:val="fr-CA"/>
        </w:rPr>
        <w:t>iscussion plénière (20 minutes)</w:t>
      </w:r>
    </w:p>
    <w:p w14:paraId="55A4E8B2" w14:textId="356E4EE3" w:rsidR="0051231D" w:rsidRPr="00020BCF" w:rsidRDefault="0051231D" w:rsidP="00285EEC">
      <w:pPr>
        <w:spacing w:after="120"/>
        <w:jc w:val="both"/>
        <w:rPr>
          <w:lang w:val="fr-CA"/>
        </w:rPr>
      </w:pPr>
      <w:r w:rsidRPr="00020BCF">
        <w:rPr>
          <w:lang w:val="fr-CA"/>
        </w:rPr>
        <w:t>Les groupes partagent les points essentiels soulevés pendant le travail en petits groupes</w:t>
      </w:r>
      <w:r w:rsidR="00460094" w:rsidRPr="00020BCF">
        <w:rPr>
          <w:lang w:val="fr-CA"/>
        </w:rPr>
        <w:t xml:space="preserve"> devant l’assemblée plénière</w:t>
      </w:r>
      <w:r w:rsidRPr="00020BCF">
        <w:rPr>
          <w:lang w:val="fr-CA"/>
        </w:rPr>
        <w:t>. Bien entendu, conformément au thème du « détournement du développement participatif » discuté dans l’article, la structure de la session sera flexible.</w:t>
      </w:r>
    </w:p>
    <w:p w14:paraId="7734FD06" w14:textId="77777777" w:rsidR="00460094" w:rsidRPr="00020BCF" w:rsidRDefault="00460094" w:rsidP="00285EEC">
      <w:pPr>
        <w:spacing w:after="120"/>
        <w:jc w:val="both"/>
        <w:rPr>
          <w:b/>
          <w:lang w:val="fr-CA"/>
        </w:rPr>
      </w:pPr>
    </w:p>
    <w:p w14:paraId="6F8BD538" w14:textId="430FFB3C" w:rsidR="0051231D" w:rsidRPr="00020BCF" w:rsidRDefault="0051231D" w:rsidP="00852F58">
      <w:pPr>
        <w:pStyle w:val="Titre4"/>
      </w:pPr>
      <w:r w:rsidRPr="00020BCF">
        <w:t>Bibliographie spécifique</w:t>
      </w:r>
    </w:p>
    <w:p w14:paraId="627FABEB" w14:textId="19FA71A0" w:rsidR="00C25790" w:rsidRPr="00020BCF" w:rsidRDefault="00C25790" w:rsidP="00285EEC">
      <w:pPr>
        <w:spacing w:after="120"/>
        <w:jc w:val="both"/>
        <w:rPr>
          <w:lang w:val="fr-CA"/>
        </w:rPr>
      </w:pPr>
      <w:proofErr w:type="spellStart"/>
      <w:r w:rsidRPr="00020BCF">
        <w:rPr>
          <w:lang w:val="fr-CA"/>
        </w:rPr>
        <w:t>Boutilier</w:t>
      </w:r>
      <w:proofErr w:type="spellEnd"/>
      <w:r w:rsidRPr="00020BCF">
        <w:rPr>
          <w:lang w:val="fr-CA"/>
        </w:rPr>
        <w:t xml:space="preserve">, Marie </w:t>
      </w:r>
      <w:r w:rsidR="005045CF" w:rsidRPr="00020BCF">
        <w:rPr>
          <w:lang w:val="fr-CA"/>
        </w:rPr>
        <w:t>et</w:t>
      </w:r>
      <w:r w:rsidRPr="00020BCF">
        <w:rPr>
          <w:lang w:val="fr-CA"/>
        </w:rPr>
        <w:t xml:space="preserve"> Mason, Robin (2007) The </w:t>
      </w:r>
      <w:proofErr w:type="spellStart"/>
      <w:r w:rsidRPr="00020BCF">
        <w:rPr>
          <w:lang w:val="fr-CA"/>
        </w:rPr>
        <w:t>reflexive</w:t>
      </w:r>
      <w:proofErr w:type="spellEnd"/>
      <w:r w:rsidRPr="00020BCF">
        <w:rPr>
          <w:lang w:val="fr-CA"/>
        </w:rPr>
        <w:t xml:space="preserve"> </w:t>
      </w:r>
      <w:proofErr w:type="spellStart"/>
      <w:r w:rsidRPr="00020BCF">
        <w:rPr>
          <w:lang w:val="fr-CA"/>
        </w:rPr>
        <w:t>practitioner</w:t>
      </w:r>
      <w:proofErr w:type="spellEnd"/>
      <w:r w:rsidRPr="00020BCF">
        <w:rPr>
          <w:lang w:val="fr-CA"/>
        </w:rPr>
        <w:t xml:space="preserve"> in </w:t>
      </w:r>
      <w:proofErr w:type="spellStart"/>
      <w:r w:rsidRPr="00020BCF">
        <w:rPr>
          <w:lang w:val="fr-CA"/>
        </w:rPr>
        <w:t>health</w:t>
      </w:r>
      <w:proofErr w:type="spellEnd"/>
      <w:r w:rsidRPr="00020BCF">
        <w:rPr>
          <w:lang w:val="fr-CA"/>
        </w:rPr>
        <w:t xml:space="preserve"> promotion: </w:t>
      </w:r>
      <w:proofErr w:type="spellStart"/>
      <w:r w:rsidRPr="00020BCF">
        <w:rPr>
          <w:lang w:val="fr-CA"/>
        </w:rPr>
        <w:t>From</w:t>
      </w:r>
      <w:proofErr w:type="spellEnd"/>
      <w:r w:rsidRPr="00020BCF">
        <w:rPr>
          <w:lang w:val="fr-CA"/>
        </w:rPr>
        <w:t xml:space="preserve"> </w:t>
      </w:r>
      <w:proofErr w:type="spellStart"/>
      <w:r w:rsidRPr="00020BCF">
        <w:rPr>
          <w:lang w:val="fr-CA"/>
        </w:rPr>
        <w:t>reflection</w:t>
      </w:r>
      <w:proofErr w:type="spellEnd"/>
      <w:r w:rsidRPr="00020BCF">
        <w:rPr>
          <w:lang w:val="fr-CA"/>
        </w:rPr>
        <w:t xml:space="preserve"> to </w:t>
      </w:r>
      <w:proofErr w:type="spellStart"/>
      <w:r w:rsidRPr="00020BCF">
        <w:rPr>
          <w:lang w:val="fr-CA"/>
        </w:rPr>
        <w:t>reflexivity</w:t>
      </w:r>
      <w:proofErr w:type="spellEnd"/>
      <w:r w:rsidRPr="00020BCF">
        <w:rPr>
          <w:lang w:val="fr-CA"/>
        </w:rPr>
        <w:t xml:space="preserve">. </w:t>
      </w:r>
      <w:r w:rsidR="005045CF" w:rsidRPr="00020BCF">
        <w:rPr>
          <w:lang w:val="fr-CA"/>
        </w:rPr>
        <w:t>Dans</w:t>
      </w:r>
      <w:r w:rsidRPr="00020BCF">
        <w:rPr>
          <w:lang w:val="fr-CA"/>
        </w:rPr>
        <w:t xml:space="preserve"> Michel O'Neill, Ann Pederson, Sophie </w:t>
      </w:r>
      <w:proofErr w:type="spellStart"/>
      <w:r w:rsidRPr="00020BCF">
        <w:rPr>
          <w:lang w:val="fr-CA"/>
        </w:rPr>
        <w:t>Dupere</w:t>
      </w:r>
      <w:proofErr w:type="spellEnd"/>
      <w:r w:rsidRPr="00020BCF">
        <w:rPr>
          <w:lang w:val="fr-CA"/>
        </w:rPr>
        <w:t xml:space="preserve">, Irving </w:t>
      </w:r>
      <w:proofErr w:type="spellStart"/>
      <w:r w:rsidRPr="00020BCF">
        <w:rPr>
          <w:lang w:val="fr-CA"/>
        </w:rPr>
        <w:t>Rootman</w:t>
      </w:r>
      <w:proofErr w:type="spellEnd"/>
      <w:r w:rsidRPr="00020BCF">
        <w:rPr>
          <w:lang w:val="fr-CA"/>
        </w:rPr>
        <w:t xml:space="preserve"> (</w:t>
      </w:r>
      <w:proofErr w:type="spellStart"/>
      <w:r w:rsidRPr="00020BCF">
        <w:rPr>
          <w:lang w:val="fr-CA"/>
        </w:rPr>
        <w:t>eds</w:t>
      </w:r>
      <w:proofErr w:type="spellEnd"/>
      <w:r w:rsidRPr="00020BCF">
        <w:rPr>
          <w:lang w:val="fr-CA"/>
        </w:rPr>
        <w:t xml:space="preserve">.) </w:t>
      </w:r>
      <w:proofErr w:type="spellStart"/>
      <w:r w:rsidRPr="00020BCF">
        <w:rPr>
          <w:i/>
          <w:iCs/>
          <w:lang w:val="fr-CA"/>
        </w:rPr>
        <w:t>Health</w:t>
      </w:r>
      <w:proofErr w:type="spellEnd"/>
      <w:r w:rsidRPr="00020BCF">
        <w:rPr>
          <w:i/>
          <w:iCs/>
          <w:lang w:val="fr-CA"/>
        </w:rPr>
        <w:t xml:space="preserve"> promotion in Canada: Critical perspectives</w:t>
      </w:r>
      <w:r w:rsidRPr="00020BCF">
        <w:rPr>
          <w:lang w:val="fr-CA"/>
        </w:rPr>
        <w:t xml:space="preserve">. Toronto, Canadian Scholars' </w:t>
      </w:r>
      <w:proofErr w:type="spellStart"/>
      <w:r w:rsidRPr="00020BCF">
        <w:rPr>
          <w:lang w:val="fr-CA"/>
        </w:rPr>
        <w:t>Press</w:t>
      </w:r>
      <w:proofErr w:type="spellEnd"/>
      <w:r w:rsidRPr="00020BCF">
        <w:rPr>
          <w:lang w:val="fr-CA"/>
        </w:rPr>
        <w:t>: 301-316.</w:t>
      </w:r>
    </w:p>
    <w:p w14:paraId="56F349D6" w14:textId="683D06DA" w:rsidR="00C25790" w:rsidRPr="00020BCF" w:rsidRDefault="00C25790" w:rsidP="00285EEC">
      <w:pPr>
        <w:spacing w:after="120"/>
        <w:jc w:val="both"/>
        <w:rPr>
          <w:lang w:val="fr-CA"/>
        </w:rPr>
      </w:pPr>
      <w:proofErr w:type="spellStart"/>
      <w:r w:rsidRPr="00020BCF">
        <w:rPr>
          <w:lang w:val="fr-CA"/>
        </w:rPr>
        <w:t>Classen</w:t>
      </w:r>
      <w:proofErr w:type="spellEnd"/>
      <w:r w:rsidRPr="00020BCF">
        <w:rPr>
          <w:lang w:val="fr-CA"/>
        </w:rPr>
        <w:t xml:space="preserve"> L, </w:t>
      </w:r>
      <w:proofErr w:type="spellStart"/>
      <w:r w:rsidRPr="00020BCF">
        <w:rPr>
          <w:lang w:val="fr-CA"/>
        </w:rPr>
        <w:t>Humphries</w:t>
      </w:r>
      <w:proofErr w:type="spellEnd"/>
      <w:r w:rsidRPr="00020BCF">
        <w:rPr>
          <w:lang w:val="fr-CA"/>
        </w:rPr>
        <w:t xml:space="preserve"> S, </w:t>
      </w:r>
      <w:proofErr w:type="spellStart"/>
      <w:r w:rsidRPr="00020BCF">
        <w:rPr>
          <w:lang w:val="fr-CA"/>
        </w:rPr>
        <w:t>Fitzsimmons</w:t>
      </w:r>
      <w:proofErr w:type="spellEnd"/>
      <w:r w:rsidRPr="00020BCF">
        <w:rPr>
          <w:lang w:val="fr-CA"/>
        </w:rPr>
        <w:t xml:space="preserve"> J, </w:t>
      </w:r>
      <w:r w:rsidR="005045CF" w:rsidRPr="00020BCF">
        <w:rPr>
          <w:lang w:val="fr-CA"/>
        </w:rPr>
        <w:t>et</w:t>
      </w:r>
      <w:r w:rsidRPr="00020BCF">
        <w:rPr>
          <w:lang w:val="fr-CA"/>
        </w:rPr>
        <w:t xml:space="preserve"> </w:t>
      </w:r>
      <w:proofErr w:type="spellStart"/>
      <w:r w:rsidRPr="00020BCF">
        <w:rPr>
          <w:lang w:val="fr-CA"/>
        </w:rPr>
        <w:t>Kaaria</w:t>
      </w:r>
      <w:proofErr w:type="spellEnd"/>
      <w:r w:rsidRPr="00020BCF">
        <w:rPr>
          <w:lang w:val="fr-CA"/>
        </w:rPr>
        <w:t xml:space="preserve"> S (2008). </w:t>
      </w:r>
      <w:proofErr w:type="spellStart"/>
      <w:r w:rsidRPr="00020BCF">
        <w:rPr>
          <w:lang w:val="fr-CA"/>
        </w:rPr>
        <w:t>Opening</w:t>
      </w:r>
      <w:proofErr w:type="spellEnd"/>
      <w:r w:rsidRPr="00020BCF">
        <w:rPr>
          <w:lang w:val="fr-CA"/>
        </w:rPr>
        <w:t xml:space="preserve"> </w:t>
      </w:r>
      <w:proofErr w:type="spellStart"/>
      <w:r w:rsidRPr="00020BCF">
        <w:rPr>
          <w:lang w:val="fr-CA"/>
        </w:rPr>
        <w:t>Participatory</w:t>
      </w:r>
      <w:proofErr w:type="spellEnd"/>
      <w:r w:rsidRPr="00020BCF">
        <w:rPr>
          <w:lang w:val="fr-CA"/>
        </w:rPr>
        <w:t xml:space="preserve"> </w:t>
      </w:r>
      <w:proofErr w:type="spellStart"/>
      <w:r w:rsidRPr="00020BCF">
        <w:rPr>
          <w:lang w:val="fr-CA"/>
        </w:rPr>
        <w:t>Spaces</w:t>
      </w:r>
      <w:proofErr w:type="spellEnd"/>
      <w:r w:rsidRPr="00020BCF">
        <w:rPr>
          <w:lang w:val="fr-CA"/>
        </w:rPr>
        <w:t xml:space="preserve"> for the Most Marginal: Learning </w:t>
      </w:r>
      <w:proofErr w:type="spellStart"/>
      <w:r w:rsidRPr="00020BCF">
        <w:rPr>
          <w:lang w:val="fr-CA"/>
        </w:rPr>
        <w:t>from</w:t>
      </w:r>
      <w:proofErr w:type="spellEnd"/>
      <w:r w:rsidRPr="00020BCF">
        <w:rPr>
          <w:lang w:val="fr-CA"/>
        </w:rPr>
        <w:t xml:space="preserve"> Collective Action in the </w:t>
      </w:r>
      <w:proofErr w:type="spellStart"/>
      <w:r w:rsidRPr="00020BCF">
        <w:rPr>
          <w:lang w:val="fr-CA"/>
        </w:rPr>
        <w:t>Honduran</w:t>
      </w:r>
      <w:proofErr w:type="spellEnd"/>
      <w:r w:rsidRPr="00020BCF">
        <w:rPr>
          <w:lang w:val="fr-CA"/>
        </w:rPr>
        <w:t xml:space="preserve"> </w:t>
      </w:r>
      <w:proofErr w:type="spellStart"/>
      <w:r w:rsidRPr="00020BCF">
        <w:rPr>
          <w:lang w:val="fr-CA"/>
        </w:rPr>
        <w:t>Hillsides</w:t>
      </w:r>
      <w:proofErr w:type="spellEnd"/>
      <w:r w:rsidRPr="00020BCF">
        <w:rPr>
          <w:lang w:val="fr-CA"/>
        </w:rPr>
        <w:t xml:space="preserve">. </w:t>
      </w:r>
      <w:r w:rsidRPr="00020BCF">
        <w:rPr>
          <w:i/>
          <w:lang w:val="fr-CA"/>
        </w:rPr>
        <w:t xml:space="preserve">World </w:t>
      </w:r>
      <w:proofErr w:type="spellStart"/>
      <w:r w:rsidRPr="00020BCF">
        <w:rPr>
          <w:i/>
          <w:lang w:val="fr-CA"/>
        </w:rPr>
        <w:t>Development</w:t>
      </w:r>
      <w:proofErr w:type="spellEnd"/>
      <w:r w:rsidRPr="00020BCF">
        <w:rPr>
          <w:lang w:val="fr-CA"/>
        </w:rPr>
        <w:t xml:space="preserve"> 36:2402–2420</w:t>
      </w:r>
      <w:r w:rsidR="00460094" w:rsidRPr="00020BCF">
        <w:rPr>
          <w:lang w:val="fr-CA"/>
        </w:rPr>
        <w:t>.</w:t>
      </w:r>
    </w:p>
    <w:p w14:paraId="4E646D0F" w14:textId="77777777" w:rsidR="00C25790" w:rsidRPr="00020BCF" w:rsidRDefault="00C25790" w:rsidP="00285EEC">
      <w:pPr>
        <w:spacing w:after="120"/>
        <w:jc w:val="both"/>
        <w:rPr>
          <w:lang w:val="fr-CA"/>
        </w:rPr>
      </w:pPr>
      <w:r w:rsidRPr="00020BCF">
        <w:rPr>
          <w:lang w:val="fr-CA"/>
        </w:rPr>
        <w:t xml:space="preserve">Kapoor, I (2005) </w:t>
      </w:r>
      <w:proofErr w:type="spellStart"/>
      <w:r w:rsidRPr="00020BCF">
        <w:rPr>
          <w:lang w:val="fr-CA"/>
        </w:rPr>
        <w:t>Participatory</w:t>
      </w:r>
      <w:proofErr w:type="spellEnd"/>
      <w:r w:rsidRPr="00020BCF">
        <w:rPr>
          <w:lang w:val="fr-CA"/>
        </w:rPr>
        <w:t xml:space="preserve"> </w:t>
      </w:r>
      <w:proofErr w:type="spellStart"/>
      <w:r w:rsidRPr="00020BCF">
        <w:rPr>
          <w:lang w:val="fr-CA"/>
        </w:rPr>
        <w:t>Development</w:t>
      </w:r>
      <w:proofErr w:type="spellEnd"/>
      <w:r w:rsidRPr="00020BCF">
        <w:rPr>
          <w:lang w:val="fr-CA"/>
        </w:rPr>
        <w:t xml:space="preserve">, </w:t>
      </w:r>
      <w:proofErr w:type="spellStart"/>
      <w:r w:rsidRPr="00020BCF">
        <w:rPr>
          <w:lang w:val="fr-CA"/>
        </w:rPr>
        <w:t>Complicity</w:t>
      </w:r>
      <w:proofErr w:type="spellEnd"/>
      <w:r w:rsidRPr="00020BCF">
        <w:rPr>
          <w:lang w:val="fr-CA"/>
        </w:rPr>
        <w:t xml:space="preserve"> and Desire. </w:t>
      </w:r>
      <w:proofErr w:type="spellStart"/>
      <w:r w:rsidRPr="00020BCF">
        <w:rPr>
          <w:i/>
          <w:lang w:val="fr-CA"/>
        </w:rPr>
        <w:t>Third</w:t>
      </w:r>
      <w:proofErr w:type="spellEnd"/>
      <w:r w:rsidRPr="00020BCF">
        <w:rPr>
          <w:i/>
          <w:lang w:val="fr-CA"/>
        </w:rPr>
        <w:t xml:space="preserve"> World </w:t>
      </w:r>
      <w:proofErr w:type="spellStart"/>
      <w:r w:rsidRPr="00020BCF">
        <w:rPr>
          <w:i/>
          <w:lang w:val="fr-CA"/>
        </w:rPr>
        <w:t>Quarterly</w:t>
      </w:r>
      <w:proofErr w:type="spellEnd"/>
      <w:r w:rsidRPr="00020BCF">
        <w:rPr>
          <w:i/>
          <w:lang w:val="fr-CA"/>
        </w:rPr>
        <w:t xml:space="preserve"> 26</w:t>
      </w:r>
      <w:r w:rsidRPr="00020BCF">
        <w:rPr>
          <w:lang w:val="fr-CA"/>
        </w:rPr>
        <w:t>(8): 1203-1220.</w:t>
      </w:r>
    </w:p>
    <w:p w14:paraId="7DB8BBE0" w14:textId="0CA946E8" w:rsidR="00C25790" w:rsidRPr="00020BCF" w:rsidRDefault="00460094" w:rsidP="00654625">
      <w:pPr>
        <w:pStyle w:val="Titre2"/>
      </w:pPr>
      <w:bookmarkStart w:id="36" w:name="_Toc191631381"/>
      <w:r w:rsidRPr="00020BCF">
        <w:t>Autres travaux cités </w:t>
      </w:r>
      <w:r w:rsidR="00654625" w:rsidRPr="00020BCF">
        <w:t>dans la section 3</w:t>
      </w:r>
      <w:bookmarkEnd w:id="36"/>
    </w:p>
    <w:p w14:paraId="330C8201" w14:textId="67505172" w:rsidR="00C25790" w:rsidRPr="00020BCF" w:rsidRDefault="00C25790" w:rsidP="00285EEC">
      <w:pPr>
        <w:spacing w:after="120"/>
        <w:jc w:val="both"/>
        <w:rPr>
          <w:lang w:val="fr-CA"/>
        </w:rPr>
      </w:pPr>
      <w:r w:rsidRPr="00020BCF">
        <w:rPr>
          <w:lang w:val="fr-CA"/>
        </w:rPr>
        <w:t xml:space="preserve">Cooke </w:t>
      </w:r>
      <w:proofErr w:type="spellStart"/>
      <w:r w:rsidRPr="00020BCF">
        <w:rPr>
          <w:lang w:val="fr-CA"/>
        </w:rPr>
        <w:t>a</w:t>
      </w:r>
      <w:r w:rsidR="005045CF" w:rsidRPr="00020BCF">
        <w:rPr>
          <w:lang w:val="fr-CA"/>
        </w:rPr>
        <w:t>et</w:t>
      </w:r>
      <w:proofErr w:type="spellEnd"/>
      <w:r w:rsidRPr="00020BCF">
        <w:rPr>
          <w:lang w:val="fr-CA"/>
        </w:rPr>
        <w:t xml:space="preserve"> Kothari (2001). </w:t>
      </w:r>
      <w:r w:rsidRPr="00020BCF">
        <w:rPr>
          <w:i/>
          <w:lang w:val="fr-CA"/>
        </w:rPr>
        <w:t xml:space="preserve">Participation: The new </w:t>
      </w:r>
      <w:proofErr w:type="spellStart"/>
      <w:r w:rsidRPr="00020BCF">
        <w:rPr>
          <w:i/>
          <w:lang w:val="fr-CA"/>
        </w:rPr>
        <w:t>tyranny</w:t>
      </w:r>
      <w:proofErr w:type="spellEnd"/>
      <w:r w:rsidRPr="00020BCF">
        <w:rPr>
          <w:i/>
          <w:lang w:val="fr-CA"/>
        </w:rPr>
        <w:t>?</w:t>
      </w:r>
      <w:r w:rsidRPr="00020BCF">
        <w:rPr>
          <w:lang w:val="fr-CA"/>
        </w:rPr>
        <w:t xml:space="preserve"> Zed Books, London.</w:t>
      </w:r>
    </w:p>
    <w:p w14:paraId="273E60BE" w14:textId="75D21847" w:rsidR="00C25790" w:rsidRPr="00020BCF" w:rsidRDefault="00C25790" w:rsidP="00285EEC">
      <w:pPr>
        <w:spacing w:after="120"/>
        <w:jc w:val="both"/>
        <w:rPr>
          <w:lang w:val="fr-CA"/>
        </w:rPr>
      </w:pPr>
      <w:proofErr w:type="gramStart"/>
      <w:r w:rsidRPr="00020BCF">
        <w:rPr>
          <w:lang w:val="fr-CA"/>
        </w:rPr>
        <w:lastRenderedPageBreak/>
        <w:t>de</w:t>
      </w:r>
      <w:proofErr w:type="gramEnd"/>
      <w:r w:rsidRPr="00020BCF">
        <w:rPr>
          <w:lang w:val="fr-CA"/>
        </w:rPr>
        <w:t xml:space="preserve"> </w:t>
      </w:r>
      <w:proofErr w:type="spellStart"/>
      <w:r w:rsidRPr="00020BCF">
        <w:rPr>
          <w:lang w:val="fr-CA"/>
        </w:rPr>
        <w:t>Leeuw</w:t>
      </w:r>
      <w:proofErr w:type="spellEnd"/>
      <w:r w:rsidRPr="00020BCF">
        <w:rPr>
          <w:lang w:val="fr-CA"/>
        </w:rPr>
        <w:t xml:space="preserve">, S., Cameron E. S. </w:t>
      </w:r>
      <w:r w:rsidR="005045CF" w:rsidRPr="00020BCF">
        <w:rPr>
          <w:lang w:val="fr-CA"/>
        </w:rPr>
        <w:t>et</w:t>
      </w:r>
      <w:r w:rsidRPr="00020BCF">
        <w:rPr>
          <w:lang w:val="fr-CA"/>
        </w:rPr>
        <w:t xml:space="preserve"> Greenwood M. L. (</w:t>
      </w:r>
      <w:r w:rsidR="005045CF" w:rsidRPr="00020BCF">
        <w:rPr>
          <w:lang w:val="fr-CA"/>
        </w:rPr>
        <w:t>2012</w:t>
      </w:r>
      <w:r w:rsidRPr="00020BCF">
        <w:rPr>
          <w:lang w:val="fr-CA"/>
        </w:rPr>
        <w:t>). "</w:t>
      </w:r>
      <w:proofErr w:type="spellStart"/>
      <w:r w:rsidRPr="00020BCF">
        <w:rPr>
          <w:lang w:val="fr-CA"/>
        </w:rPr>
        <w:t>Participatory</w:t>
      </w:r>
      <w:proofErr w:type="spellEnd"/>
      <w:r w:rsidRPr="00020BCF">
        <w:rPr>
          <w:lang w:val="fr-CA"/>
        </w:rPr>
        <w:t>, Community-</w:t>
      </w:r>
      <w:proofErr w:type="spellStart"/>
      <w:r w:rsidRPr="00020BCF">
        <w:rPr>
          <w:lang w:val="fr-CA"/>
        </w:rPr>
        <w:t>Based</w:t>
      </w:r>
      <w:proofErr w:type="spellEnd"/>
      <w:r w:rsidRPr="00020BCF">
        <w:rPr>
          <w:lang w:val="fr-CA"/>
        </w:rPr>
        <w:t xml:space="preserve"> </w:t>
      </w:r>
      <w:proofErr w:type="spellStart"/>
      <w:r w:rsidRPr="00020BCF">
        <w:rPr>
          <w:lang w:val="fr-CA"/>
        </w:rPr>
        <w:t>Research</w:t>
      </w:r>
      <w:proofErr w:type="spellEnd"/>
      <w:r w:rsidRPr="00020BCF">
        <w:rPr>
          <w:lang w:val="fr-CA"/>
        </w:rPr>
        <w:t xml:space="preserve">, </w:t>
      </w:r>
      <w:proofErr w:type="spellStart"/>
      <w:r w:rsidRPr="00020BCF">
        <w:rPr>
          <w:lang w:val="fr-CA"/>
        </w:rPr>
        <w:t>Indigenous</w:t>
      </w:r>
      <w:proofErr w:type="spellEnd"/>
      <w:r w:rsidRPr="00020BCF">
        <w:rPr>
          <w:lang w:val="fr-CA"/>
        </w:rPr>
        <w:t xml:space="preserve"> </w:t>
      </w:r>
      <w:proofErr w:type="spellStart"/>
      <w:r w:rsidRPr="00020BCF">
        <w:rPr>
          <w:lang w:val="fr-CA"/>
        </w:rPr>
        <w:t>Geographies</w:t>
      </w:r>
      <w:proofErr w:type="spellEnd"/>
      <w:r w:rsidRPr="00020BCF">
        <w:rPr>
          <w:lang w:val="fr-CA"/>
        </w:rPr>
        <w:t xml:space="preserve">, and the </w:t>
      </w:r>
      <w:proofErr w:type="spellStart"/>
      <w:r w:rsidRPr="00020BCF">
        <w:rPr>
          <w:lang w:val="fr-CA"/>
        </w:rPr>
        <w:t>Spaces</w:t>
      </w:r>
      <w:proofErr w:type="spellEnd"/>
      <w:r w:rsidRPr="00020BCF">
        <w:rPr>
          <w:lang w:val="fr-CA"/>
        </w:rPr>
        <w:t xml:space="preserve"> of </w:t>
      </w:r>
      <w:proofErr w:type="spellStart"/>
      <w:r w:rsidRPr="00020BCF">
        <w:rPr>
          <w:lang w:val="fr-CA"/>
        </w:rPr>
        <w:t>Friendship</w:t>
      </w:r>
      <w:proofErr w:type="spellEnd"/>
      <w:r w:rsidRPr="00020BCF">
        <w:rPr>
          <w:lang w:val="fr-CA"/>
        </w:rPr>
        <w:t xml:space="preserve">: Sites of Critical Engagement." </w:t>
      </w:r>
      <w:r w:rsidRPr="00020BCF">
        <w:rPr>
          <w:i/>
          <w:lang w:val="fr-CA"/>
        </w:rPr>
        <w:t xml:space="preserve">Canadian </w:t>
      </w:r>
      <w:proofErr w:type="spellStart"/>
      <w:r w:rsidRPr="00020BCF">
        <w:rPr>
          <w:i/>
          <w:lang w:val="fr-CA"/>
        </w:rPr>
        <w:t>Geographer</w:t>
      </w:r>
      <w:proofErr w:type="spellEnd"/>
      <w:r w:rsidRPr="00020BCF">
        <w:rPr>
          <w:i/>
          <w:lang w:val="fr-CA"/>
        </w:rPr>
        <w:t xml:space="preserve"> / Le Géographe Canadien.</w:t>
      </w:r>
    </w:p>
    <w:p w14:paraId="1F122621" w14:textId="77777777" w:rsidR="00C25790" w:rsidRPr="00020BCF" w:rsidRDefault="00C25790" w:rsidP="00285EEC">
      <w:pPr>
        <w:spacing w:after="120"/>
        <w:jc w:val="both"/>
        <w:rPr>
          <w:lang w:val="fr-CA"/>
        </w:rPr>
      </w:pPr>
      <w:r w:rsidRPr="00020BCF">
        <w:rPr>
          <w:lang w:val="fr-CA"/>
        </w:rPr>
        <w:t xml:space="preserve">Heron, B (2007). </w:t>
      </w:r>
      <w:r w:rsidRPr="00020BCF">
        <w:rPr>
          <w:i/>
          <w:lang w:val="fr-CA"/>
        </w:rPr>
        <w:t xml:space="preserve">Desire for </w:t>
      </w:r>
      <w:proofErr w:type="spellStart"/>
      <w:r w:rsidRPr="00020BCF">
        <w:rPr>
          <w:i/>
          <w:lang w:val="fr-CA"/>
        </w:rPr>
        <w:t>development</w:t>
      </w:r>
      <w:proofErr w:type="spellEnd"/>
      <w:r w:rsidRPr="00020BCF">
        <w:rPr>
          <w:i/>
          <w:lang w:val="fr-CA"/>
        </w:rPr>
        <w:t xml:space="preserve"> : </w:t>
      </w:r>
      <w:proofErr w:type="spellStart"/>
      <w:r w:rsidRPr="00020BCF">
        <w:rPr>
          <w:i/>
          <w:lang w:val="fr-CA"/>
        </w:rPr>
        <w:t>whiteness</w:t>
      </w:r>
      <w:proofErr w:type="spellEnd"/>
      <w:r w:rsidRPr="00020BCF">
        <w:rPr>
          <w:i/>
          <w:lang w:val="fr-CA"/>
        </w:rPr>
        <w:t xml:space="preserve">, </w:t>
      </w:r>
      <w:proofErr w:type="spellStart"/>
      <w:r w:rsidRPr="00020BCF">
        <w:rPr>
          <w:i/>
          <w:lang w:val="fr-CA"/>
        </w:rPr>
        <w:t>gender</w:t>
      </w:r>
      <w:proofErr w:type="spellEnd"/>
      <w:r w:rsidRPr="00020BCF">
        <w:rPr>
          <w:i/>
          <w:lang w:val="fr-CA"/>
        </w:rPr>
        <w:t xml:space="preserve">, and the </w:t>
      </w:r>
      <w:proofErr w:type="spellStart"/>
      <w:r w:rsidRPr="00020BCF">
        <w:rPr>
          <w:i/>
          <w:lang w:val="fr-CA"/>
        </w:rPr>
        <w:t>helping</w:t>
      </w:r>
      <w:proofErr w:type="spellEnd"/>
      <w:r w:rsidRPr="00020BCF">
        <w:rPr>
          <w:i/>
          <w:lang w:val="fr-CA"/>
        </w:rPr>
        <w:t xml:space="preserve"> </w:t>
      </w:r>
      <w:proofErr w:type="spellStart"/>
      <w:r w:rsidRPr="00020BCF">
        <w:rPr>
          <w:i/>
          <w:lang w:val="fr-CA"/>
        </w:rPr>
        <w:t>imperative</w:t>
      </w:r>
      <w:proofErr w:type="spellEnd"/>
      <w:r w:rsidRPr="00020BCF">
        <w:rPr>
          <w:lang w:val="fr-CA"/>
        </w:rPr>
        <w:t xml:space="preserve">. Wilfred Laurier </w:t>
      </w:r>
      <w:proofErr w:type="spellStart"/>
      <w:r w:rsidRPr="00020BCF">
        <w:rPr>
          <w:lang w:val="fr-CA"/>
        </w:rPr>
        <w:t>University</w:t>
      </w:r>
      <w:proofErr w:type="spellEnd"/>
      <w:r w:rsidRPr="00020BCF">
        <w:rPr>
          <w:lang w:val="fr-CA"/>
        </w:rPr>
        <w:t xml:space="preserve"> </w:t>
      </w:r>
      <w:proofErr w:type="spellStart"/>
      <w:r w:rsidRPr="00020BCF">
        <w:rPr>
          <w:lang w:val="fr-CA"/>
        </w:rPr>
        <w:t>Press</w:t>
      </w:r>
      <w:proofErr w:type="spellEnd"/>
      <w:r w:rsidRPr="00020BCF">
        <w:rPr>
          <w:lang w:val="fr-CA"/>
        </w:rPr>
        <w:t>, Waterloo ON.</w:t>
      </w:r>
    </w:p>
    <w:p w14:paraId="164D86F3" w14:textId="39E456D4" w:rsidR="00C25790" w:rsidRPr="00020BCF" w:rsidRDefault="00C25790" w:rsidP="00285EEC">
      <w:pPr>
        <w:spacing w:after="120"/>
        <w:jc w:val="both"/>
        <w:rPr>
          <w:lang w:val="fr-CA"/>
        </w:rPr>
      </w:pPr>
      <w:proofErr w:type="spellStart"/>
      <w:r w:rsidRPr="00020BCF">
        <w:rPr>
          <w:lang w:val="fr-CA"/>
        </w:rPr>
        <w:t>Kirkness</w:t>
      </w:r>
      <w:proofErr w:type="spellEnd"/>
      <w:r w:rsidRPr="00020BCF">
        <w:rPr>
          <w:lang w:val="fr-CA"/>
        </w:rPr>
        <w:t xml:space="preserve"> V, </w:t>
      </w:r>
      <w:r w:rsidR="005045CF" w:rsidRPr="00020BCF">
        <w:rPr>
          <w:lang w:val="fr-CA"/>
        </w:rPr>
        <w:t>et</w:t>
      </w:r>
      <w:r w:rsidRPr="00020BCF">
        <w:rPr>
          <w:lang w:val="fr-CA"/>
        </w:rPr>
        <w:t xml:space="preserve"> </w:t>
      </w:r>
      <w:proofErr w:type="spellStart"/>
      <w:r w:rsidRPr="00020BCF">
        <w:rPr>
          <w:lang w:val="fr-CA"/>
        </w:rPr>
        <w:t>Barnhardt</w:t>
      </w:r>
      <w:proofErr w:type="spellEnd"/>
      <w:r w:rsidRPr="00020BCF">
        <w:rPr>
          <w:lang w:val="fr-CA"/>
        </w:rPr>
        <w:t xml:space="preserve"> R (1991). First Nations and </w:t>
      </w:r>
      <w:proofErr w:type="spellStart"/>
      <w:r w:rsidRPr="00020BCF">
        <w:rPr>
          <w:lang w:val="fr-CA"/>
        </w:rPr>
        <w:t>higher</w:t>
      </w:r>
      <w:proofErr w:type="spellEnd"/>
      <w:r w:rsidRPr="00020BCF">
        <w:rPr>
          <w:lang w:val="fr-CA"/>
        </w:rPr>
        <w:t xml:space="preserve"> </w:t>
      </w:r>
      <w:proofErr w:type="spellStart"/>
      <w:r w:rsidRPr="00020BCF">
        <w:rPr>
          <w:lang w:val="fr-CA"/>
        </w:rPr>
        <w:t>education</w:t>
      </w:r>
      <w:proofErr w:type="spellEnd"/>
      <w:r w:rsidRPr="00020BCF">
        <w:rPr>
          <w:lang w:val="fr-CA"/>
        </w:rPr>
        <w:t xml:space="preserve">: The four </w:t>
      </w:r>
      <w:proofErr w:type="spellStart"/>
      <w:r w:rsidRPr="00020BCF">
        <w:rPr>
          <w:lang w:val="fr-CA"/>
        </w:rPr>
        <w:t>R's</w:t>
      </w:r>
      <w:proofErr w:type="spellEnd"/>
      <w:r w:rsidRPr="00020BCF">
        <w:rPr>
          <w:lang w:val="fr-CA"/>
        </w:rPr>
        <w:t xml:space="preserve"> - respect, relevance, </w:t>
      </w:r>
      <w:proofErr w:type="spellStart"/>
      <w:r w:rsidRPr="00020BCF">
        <w:rPr>
          <w:lang w:val="fr-CA"/>
        </w:rPr>
        <w:t>reciprocity</w:t>
      </w:r>
      <w:proofErr w:type="spellEnd"/>
      <w:r w:rsidRPr="00020BCF">
        <w:rPr>
          <w:lang w:val="fr-CA"/>
        </w:rPr>
        <w:t xml:space="preserve">, and </w:t>
      </w:r>
      <w:proofErr w:type="spellStart"/>
      <w:r w:rsidRPr="00020BCF">
        <w:rPr>
          <w:lang w:val="fr-CA"/>
        </w:rPr>
        <w:t>responsibility</w:t>
      </w:r>
      <w:proofErr w:type="spellEnd"/>
      <w:r w:rsidRPr="00020BCF">
        <w:rPr>
          <w:lang w:val="fr-CA"/>
        </w:rPr>
        <w:t xml:space="preserve">. </w:t>
      </w:r>
      <w:r w:rsidRPr="00020BCF">
        <w:rPr>
          <w:i/>
          <w:lang w:val="fr-CA"/>
        </w:rPr>
        <w:t xml:space="preserve">Journal of American </w:t>
      </w:r>
      <w:proofErr w:type="spellStart"/>
      <w:r w:rsidRPr="00020BCF">
        <w:rPr>
          <w:i/>
          <w:lang w:val="fr-CA"/>
        </w:rPr>
        <w:t>Indian</w:t>
      </w:r>
      <w:proofErr w:type="spellEnd"/>
      <w:r w:rsidRPr="00020BCF">
        <w:rPr>
          <w:i/>
          <w:lang w:val="fr-CA"/>
        </w:rPr>
        <w:t xml:space="preserve"> </w:t>
      </w:r>
      <w:proofErr w:type="spellStart"/>
      <w:r w:rsidRPr="00020BCF">
        <w:rPr>
          <w:i/>
          <w:lang w:val="fr-CA"/>
        </w:rPr>
        <w:t>Education</w:t>
      </w:r>
      <w:proofErr w:type="spellEnd"/>
      <w:r w:rsidRPr="00020BCF">
        <w:rPr>
          <w:i/>
          <w:lang w:val="fr-CA"/>
        </w:rPr>
        <w:t>.</w:t>
      </w:r>
      <w:r w:rsidRPr="00020BCF">
        <w:rPr>
          <w:lang w:val="fr-CA"/>
        </w:rPr>
        <w:t xml:space="preserve"> 30:1-15.</w:t>
      </w:r>
    </w:p>
    <w:p w14:paraId="0CBF2FCB" w14:textId="77777777" w:rsidR="0051231D" w:rsidRPr="00020BCF" w:rsidRDefault="0051231D" w:rsidP="00285EEC">
      <w:pPr>
        <w:spacing w:after="120"/>
        <w:jc w:val="both"/>
        <w:rPr>
          <w:b/>
          <w:lang w:val="fr-CA"/>
        </w:rPr>
      </w:pPr>
    </w:p>
    <w:p w14:paraId="1D9931DA" w14:textId="77777777" w:rsidR="0051231D" w:rsidRPr="00020BCF" w:rsidRDefault="0051231D" w:rsidP="00285EEC">
      <w:pPr>
        <w:spacing w:after="120"/>
        <w:jc w:val="both"/>
        <w:rPr>
          <w:b/>
          <w:lang w:val="fr-CA"/>
        </w:rPr>
      </w:pPr>
    </w:p>
    <w:p w14:paraId="191A2707" w14:textId="3D2D1B5E" w:rsidR="0051231D" w:rsidRPr="00020BCF" w:rsidRDefault="0051231D" w:rsidP="00654625">
      <w:pPr>
        <w:pStyle w:val="Titre1"/>
      </w:pPr>
      <w:bookmarkStart w:id="37" w:name="_Toc191631382"/>
      <w:r w:rsidRPr="00020BCF">
        <w:t>SECTION 4 </w:t>
      </w:r>
      <w:r w:rsidR="00DD5DE6" w:rsidRPr="00020BCF">
        <w:t>-</w:t>
      </w:r>
      <w:r w:rsidRPr="00020BCF">
        <w:t xml:space="preserve"> Collaborer avec les communautés autochtones et la tradition du cercle de travail</w:t>
      </w:r>
      <w:bookmarkEnd w:id="37"/>
      <w:r w:rsidRPr="00020BCF">
        <w:t xml:space="preserve"> </w:t>
      </w:r>
    </w:p>
    <w:p w14:paraId="1B57FF2D" w14:textId="77777777" w:rsidR="0051231D" w:rsidRPr="00020BCF" w:rsidRDefault="0051231D" w:rsidP="00285EEC">
      <w:pPr>
        <w:spacing w:after="120"/>
        <w:jc w:val="both"/>
        <w:rPr>
          <w:lang w:val="fr-CA"/>
        </w:rPr>
      </w:pPr>
    </w:p>
    <w:p w14:paraId="19E52DB4" w14:textId="2C3CC94C" w:rsidR="0051231D" w:rsidRPr="00020BCF" w:rsidRDefault="0051231D" w:rsidP="00654625">
      <w:pPr>
        <w:pStyle w:val="Titre2"/>
      </w:pPr>
      <w:bookmarkStart w:id="38" w:name="_Toc191631383"/>
      <w:r w:rsidRPr="00020BCF">
        <w:t>Description</w:t>
      </w:r>
      <w:bookmarkEnd w:id="38"/>
    </w:p>
    <w:p w14:paraId="08170964" w14:textId="3E6D0685" w:rsidR="0051231D" w:rsidRPr="00020BCF" w:rsidRDefault="0051231D" w:rsidP="00285EEC">
      <w:pPr>
        <w:spacing w:after="120"/>
        <w:jc w:val="both"/>
        <w:rPr>
          <w:lang w:val="fr-CA"/>
        </w:rPr>
      </w:pPr>
      <w:r w:rsidRPr="00020BCF">
        <w:rPr>
          <w:lang w:val="fr-CA"/>
        </w:rPr>
        <w:t xml:space="preserve">Cette </w:t>
      </w:r>
      <w:r w:rsidR="005045CF" w:rsidRPr="00020BCF">
        <w:rPr>
          <w:lang w:val="fr-CA"/>
        </w:rPr>
        <w:t>section</w:t>
      </w:r>
      <w:r w:rsidRPr="00020BCF">
        <w:rPr>
          <w:lang w:val="fr-CA"/>
        </w:rPr>
        <w:t xml:space="preserve"> explore les complexités de la collaboration avec les communautés autochtones. Elle invite les participantes</w:t>
      </w:r>
      <w:r w:rsidR="0013326D" w:rsidRPr="00020BCF">
        <w:rPr>
          <w:lang w:val="fr-CA"/>
        </w:rPr>
        <w:t xml:space="preserve"> et participants</w:t>
      </w:r>
      <w:r w:rsidRPr="00020BCF">
        <w:rPr>
          <w:lang w:val="fr-CA"/>
        </w:rPr>
        <w:t xml:space="preserve"> à examiner leurs propres positions et relations à l’égard des peuples autochtones du Canada et de l’ensemble des communautés autochtones. </w:t>
      </w:r>
      <w:r w:rsidR="0013326D" w:rsidRPr="00020BCF">
        <w:rPr>
          <w:lang w:val="fr-CA"/>
        </w:rPr>
        <w:t>Ils</w:t>
      </w:r>
      <w:r w:rsidRPr="00020BCF">
        <w:rPr>
          <w:lang w:val="fr-CA"/>
        </w:rPr>
        <w:t xml:space="preserve"> sont </w:t>
      </w:r>
      <w:r w:rsidR="0013326D" w:rsidRPr="00020BCF">
        <w:rPr>
          <w:lang w:val="fr-CA"/>
        </w:rPr>
        <w:t xml:space="preserve">initiés </w:t>
      </w:r>
      <w:r w:rsidRPr="00020BCF">
        <w:rPr>
          <w:lang w:val="fr-CA"/>
        </w:rPr>
        <w:t>au cercle de travail (</w:t>
      </w:r>
      <w:proofErr w:type="spellStart"/>
      <w:r w:rsidRPr="00020BCF">
        <w:rPr>
          <w:lang w:val="fr-CA"/>
        </w:rPr>
        <w:t>Graveline</w:t>
      </w:r>
      <w:proofErr w:type="spellEnd"/>
      <w:r w:rsidRPr="00020BCF">
        <w:rPr>
          <w:lang w:val="fr-CA"/>
        </w:rPr>
        <w:t>, 1998), une tradition autochtone qui sert au dialogue collectif et à la résolution de conflits. Il convient de consacrer du temps pour l’application des thèmes issus des lectures et discussions aux projets de recherche et d’action courants.</w:t>
      </w:r>
    </w:p>
    <w:p w14:paraId="1ED8E109" w14:textId="77777777" w:rsidR="005045CF" w:rsidRPr="00020BCF" w:rsidRDefault="005045CF" w:rsidP="00285EEC">
      <w:pPr>
        <w:spacing w:after="120"/>
        <w:jc w:val="both"/>
        <w:rPr>
          <w:rFonts w:ascii="Cambria" w:hAnsi="Cambria" w:cs="Times New Roman"/>
          <w:smallCaps/>
          <w:color w:val="17365D"/>
          <w:spacing w:val="20"/>
          <w:sz w:val="22"/>
          <w:szCs w:val="28"/>
          <w:lang w:val="fr-CA" w:eastAsia="en-US"/>
        </w:rPr>
      </w:pPr>
    </w:p>
    <w:p w14:paraId="24CC7F0B" w14:textId="246983BC" w:rsidR="0051231D" w:rsidRPr="00020BCF" w:rsidRDefault="0051231D" w:rsidP="00654625">
      <w:pPr>
        <w:pStyle w:val="Titre2"/>
      </w:pPr>
      <w:bookmarkStart w:id="39" w:name="_Toc191631384"/>
      <w:r w:rsidRPr="00020BCF">
        <w:t>Objectifs d’apprentissage</w:t>
      </w:r>
      <w:bookmarkEnd w:id="39"/>
    </w:p>
    <w:p w14:paraId="54328277" w14:textId="7FA56FF0" w:rsidR="0051231D" w:rsidRPr="00020BCF" w:rsidRDefault="0051231D" w:rsidP="00285EEC">
      <w:pPr>
        <w:pStyle w:val="ListParagraph2"/>
        <w:numPr>
          <w:ilvl w:val="0"/>
          <w:numId w:val="32"/>
        </w:numPr>
        <w:spacing w:after="120"/>
        <w:jc w:val="both"/>
        <w:rPr>
          <w:sz w:val="24"/>
          <w:szCs w:val="24"/>
          <w:lang w:val="fr-CA"/>
        </w:rPr>
      </w:pPr>
      <w:r w:rsidRPr="00020BCF">
        <w:rPr>
          <w:sz w:val="24"/>
          <w:szCs w:val="24"/>
          <w:lang w:val="fr-CA"/>
        </w:rPr>
        <w:t xml:space="preserve">Développer une sensibilité et une compréhension en regard des complexités historiques et contemporaines </w:t>
      </w:r>
      <w:r w:rsidR="0013326D" w:rsidRPr="00020BCF">
        <w:rPr>
          <w:sz w:val="24"/>
          <w:szCs w:val="24"/>
          <w:lang w:val="fr-CA"/>
        </w:rPr>
        <w:t xml:space="preserve">des </w:t>
      </w:r>
      <w:r w:rsidRPr="00020BCF">
        <w:rPr>
          <w:sz w:val="24"/>
          <w:szCs w:val="24"/>
          <w:lang w:val="fr-CA"/>
        </w:rPr>
        <w:t xml:space="preserve">réalités </w:t>
      </w:r>
      <w:proofErr w:type="spellStart"/>
      <w:r w:rsidRPr="00020BCF">
        <w:rPr>
          <w:sz w:val="24"/>
          <w:szCs w:val="24"/>
          <w:lang w:val="fr-CA"/>
        </w:rPr>
        <w:t>socioécologiques</w:t>
      </w:r>
      <w:proofErr w:type="spellEnd"/>
      <w:r w:rsidRPr="00020BCF">
        <w:rPr>
          <w:sz w:val="24"/>
          <w:szCs w:val="24"/>
          <w:lang w:val="fr-CA"/>
        </w:rPr>
        <w:t xml:space="preserve"> des peuples autochtones</w:t>
      </w:r>
      <w:r w:rsidR="0013326D" w:rsidRPr="00020BCF">
        <w:rPr>
          <w:sz w:val="24"/>
          <w:szCs w:val="24"/>
          <w:lang w:val="fr-CA"/>
        </w:rPr>
        <w:t>,</w:t>
      </w:r>
      <w:r w:rsidRPr="00020BCF">
        <w:rPr>
          <w:sz w:val="24"/>
          <w:szCs w:val="24"/>
          <w:lang w:val="fr-CA"/>
        </w:rPr>
        <w:t xml:space="preserve"> </w:t>
      </w:r>
      <w:r w:rsidR="0013326D" w:rsidRPr="00020BCF">
        <w:rPr>
          <w:sz w:val="24"/>
          <w:szCs w:val="24"/>
          <w:lang w:val="fr-CA"/>
        </w:rPr>
        <w:t xml:space="preserve">des </w:t>
      </w:r>
      <w:r w:rsidRPr="00020BCF">
        <w:rPr>
          <w:sz w:val="24"/>
          <w:szCs w:val="24"/>
          <w:lang w:val="fr-CA"/>
        </w:rPr>
        <w:t>relations entre les peuples autochtones et occidentaux</w:t>
      </w:r>
      <w:r w:rsidR="0013326D" w:rsidRPr="00020BCF">
        <w:rPr>
          <w:sz w:val="24"/>
          <w:szCs w:val="24"/>
          <w:lang w:val="fr-CA"/>
        </w:rPr>
        <w:t xml:space="preserve"> ainsi que</w:t>
      </w:r>
      <w:r w:rsidRPr="00020BCF">
        <w:rPr>
          <w:sz w:val="24"/>
          <w:szCs w:val="24"/>
          <w:lang w:val="fr-CA"/>
        </w:rPr>
        <w:t xml:space="preserve"> </w:t>
      </w:r>
      <w:r w:rsidR="0013326D" w:rsidRPr="00020BCF">
        <w:rPr>
          <w:sz w:val="24"/>
          <w:szCs w:val="24"/>
          <w:lang w:val="fr-CA"/>
        </w:rPr>
        <w:t xml:space="preserve">de la </w:t>
      </w:r>
      <w:r w:rsidRPr="00020BCF">
        <w:rPr>
          <w:sz w:val="24"/>
          <w:szCs w:val="24"/>
          <w:lang w:val="fr-CA"/>
        </w:rPr>
        <w:t xml:space="preserve">colonisation </w:t>
      </w:r>
      <w:proofErr w:type="spellStart"/>
      <w:r w:rsidRPr="00020BCF">
        <w:rPr>
          <w:sz w:val="24"/>
          <w:szCs w:val="24"/>
          <w:lang w:val="fr-CA"/>
        </w:rPr>
        <w:t>socioécologique</w:t>
      </w:r>
      <w:proofErr w:type="spellEnd"/>
      <w:r w:rsidRPr="00020BCF">
        <w:rPr>
          <w:sz w:val="24"/>
          <w:szCs w:val="24"/>
          <w:lang w:val="fr-CA"/>
        </w:rPr>
        <w:t xml:space="preserve"> continue et </w:t>
      </w:r>
      <w:r w:rsidR="0013326D" w:rsidRPr="00020BCF">
        <w:rPr>
          <w:sz w:val="24"/>
          <w:szCs w:val="24"/>
          <w:lang w:val="fr-CA"/>
        </w:rPr>
        <w:t xml:space="preserve">des </w:t>
      </w:r>
      <w:r w:rsidRPr="00020BCF">
        <w:rPr>
          <w:sz w:val="24"/>
          <w:szCs w:val="24"/>
          <w:lang w:val="fr-CA"/>
        </w:rPr>
        <w:t>mouvements de résistance autochtones</w:t>
      </w:r>
    </w:p>
    <w:p w14:paraId="30C3F549" w14:textId="08C43424" w:rsidR="0051231D" w:rsidRPr="00020BCF" w:rsidRDefault="0051231D" w:rsidP="00285EEC">
      <w:pPr>
        <w:pStyle w:val="ListParagraph2"/>
        <w:numPr>
          <w:ilvl w:val="0"/>
          <w:numId w:val="32"/>
        </w:numPr>
        <w:spacing w:after="120"/>
        <w:jc w:val="both"/>
        <w:rPr>
          <w:sz w:val="24"/>
          <w:szCs w:val="24"/>
          <w:lang w:val="fr-CA"/>
        </w:rPr>
      </w:pPr>
      <w:r w:rsidRPr="00020BCF">
        <w:rPr>
          <w:sz w:val="24"/>
          <w:szCs w:val="24"/>
          <w:lang w:val="fr-CA"/>
        </w:rPr>
        <w:t>Examiner ses propres identité et position par rapport aux communautés autochtones</w:t>
      </w:r>
    </w:p>
    <w:p w14:paraId="68A5B421" w14:textId="6A10F68F" w:rsidR="0051231D" w:rsidRPr="00020BCF" w:rsidRDefault="0051231D" w:rsidP="00285EEC">
      <w:pPr>
        <w:pStyle w:val="ListParagraph2"/>
        <w:numPr>
          <w:ilvl w:val="0"/>
          <w:numId w:val="32"/>
        </w:numPr>
        <w:spacing w:after="120"/>
        <w:jc w:val="both"/>
        <w:rPr>
          <w:sz w:val="24"/>
          <w:szCs w:val="24"/>
          <w:lang w:val="fr-CA"/>
        </w:rPr>
      </w:pPr>
      <w:r w:rsidRPr="00020BCF">
        <w:rPr>
          <w:sz w:val="24"/>
          <w:szCs w:val="24"/>
          <w:lang w:val="fr-CA"/>
        </w:rPr>
        <w:t xml:space="preserve">Décrire l’expérience de l’engagement dans une pratique culturelle de cercle de travail </w:t>
      </w:r>
      <w:proofErr w:type="spellStart"/>
      <w:r w:rsidRPr="00020BCF">
        <w:rPr>
          <w:sz w:val="24"/>
          <w:szCs w:val="24"/>
          <w:lang w:val="fr-CA"/>
        </w:rPr>
        <w:t>Anishnaabe</w:t>
      </w:r>
      <w:proofErr w:type="spellEnd"/>
    </w:p>
    <w:p w14:paraId="56B4F58A" w14:textId="77777777" w:rsidR="00C25790" w:rsidRPr="00020BCF" w:rsidRDefault="00C25790" w:rsidP="00285EEC">
      <w:pPr>
        <w:spacing w:after="120"/>
        <w:jc w:val="both"/>
        <w:rPr>
          <w:lang w:val="fr-CA"/>
        </w:rPr>
      </w:pPr>
    </w:p>
    <w:p w14:paraId="773C8C6A" w14:textId="1886F640" w:rsidR="0051231D" w:rsidRPr="00020BCF" w:rsidRDefault="0051231D" w:rsidP="00654625">
      <w:pPr>
        <w:pStyle w:val="Titre2"/>
      </w:pPr>
      <w:bookmarkStart w:id="40" w:name="_Toc191631385"/>
      <w:r w:rsidRPr="00020BCF">
        <w:t xml:space="preserve">Questions </w:t>
      </w:r>
      <w:r w:rsidR="00654625" w:rsidRPr="00020BCF">
        <w:t>directrices</w:t>
      </w:r>
      <w:bookmarkEnd w:id="40"/>
    </w:p>
    <w:p w14:paraId="68E3C42D" w14:textId="1D3EB042"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Pourquoi les alliances interculturelles sont-elles importantes dans un contexte d’</w:t>
      </w:r>
      <w:proofErr w:type="spellStart"/>
      <w:r w:rsidRPr="00020BCF">
        <w:rPr>
          <w:rFonts w:ascii="Calibri" w:hAnsi="Calibri"/>
          <w:lang w:val="fr-CA"/>
        </w:rPr>
        <w:t>écosanté</w:t>
      </w:r>
      <w:proofErr w:type="spellEnd"/>
      <w:r w:rsidRPr="00020BCF">
        <w:rPr>
          <w:rFonts w:ascii="Calibri" w:hAnsi="Calibri"/>
          <w:lang w:val="fr-CA"/>
        </w:rPr>
        <w:t xml:space="preserve"> et quels sont les défis reliés à l’établissement de relations de collaboration avec des communautés autochtones</w:t>
      </w:r>
      <w:r w:rsidR="00815EC4" w:rsidRPr="00020BCF">
        <w:rPr>
          <w:rFonts w:ascii="Calibri" w:hAnsi="Calibri"/>
          <w:lang w:val="fr-CA"/>
        </w:rPr>
        <w:t> </w:t>
      </w:r>
      <w:r w:rsidRPr="00020BCF">
        <w:rPr>
          <w:rFonts w:ascii="Calibri" w:hAnsi="Calibri"/>
          <w:lang w:val="fr-CA"/>
        </w:rPr>
        <w:t>?</w:t>
      </w:r>
    </w:p>
    <w:p w14:paraId="04E9F45A" w14:textId="08FC90E6"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Comment nos positions et nos visions du monde personnelles sont-elles impliquées dans le processus visant à construire des relations de collaboration interculturelles</w:t>
      </w:r>
      <w:r w:rsidR="00815EC4" w:rsidRPr="00020BCF">
        <w:rPr>
          <w:rFonts w:ascii="Calibri" w:hAnsi="Calibri"/>
          <w:lang w:val="fr-CA"/>
        </w:rPr>
        <w:t> </w:t>
      </w:r>
      <w:r w:rsidRPr="00020BCF">
        <w:rPr>
          <w:rFonts w:ascii="Calibri" w:hAnsi="Calibri"/>
          <w:lang w:val="fr-CA"/>
        </w:rPr>
        <w:t>?</w:t>
      </w:r>
    </w:p>
    <w:p w14:paraId="1E4FD9CB" w14:textId="5C4F6E84"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 xml:space="preserve">De quelles manières l’eurocentrisme et les systèmes de colonisation historiques et </w:t>
      </w:r>
      <w:r w:rsidRPr="00020BCF">
        <w:rPr>
          <w:rFonts w:ascii="Calibri" w:hAnsi="Calibri"/>
          <w:lang w:val="fr-CA"/>
        </w:rPr>
        <w:lastRenderedPageBreak/>
        <w:t>contemporains affectent-ils la collaboration avec les communautés autochtones</w:t>
      </w:r>
      <w:r w:rsidR="00815EC4" w:rsidRPr="00020BCF">
        <w:rPr>
          <w:rFonts w:ascii="Calibri" w:hAnsi="Calibri"/>
          <w:lang w:val="fr-CA"/>
        </w:rPr>
        <w:t> </w:t>
      </w:r>
      <w:r w:rsidRPr="00020BCF">
        <w:rPr>
          <w:rFonts w:ascii="Calibri" w:hAnsi="Calibri"/>
          <w:lang w:val="fr-CA"/>
        </w:rPr>
        <w:t xml:space="preserve">? </w:t>
      </w:r>
    </w:p>
    <w:p w14:paraId="786303F4" w14:textId="6590971C"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Comment pouvons-nous intégrer d’autres modes de connaissance culturels à la pratique de l’</w:t>
      </w:r>
      <w:proofErr w:type="spellStart"/>
      <w:r w:rsidRPr="00020BCF">
        <w:rPr>
          <w:rFonts w:ascii="Calibri" w:hAnsi="Calibri"/>
          <w:lang w:val="fr-CA"/>
        </w:rPr>
        <w:t>écosanté</w:t>
      </w:r>
      <w:proofErr w:type="spellEnd"/>
      <w:r w:rsidRPr="00020BCF">
        <w:rPr>
          <w:rFonts w:ascii="Calibri" w:hAnsi="Calibri"/>
          <w:lang w:val="fr-CA"/>
        </w:rPr>
        <w:t>, sans pour autant tomber dans l’appropriation intellectuelle bénéficiant surtout aux chercheures</w:t>
      </w:r>
      <w:r w:rsidR="00815EC4" w:rsidRPr="00020BCF">
        <w:rPr>
          <w:rFonts w:ascii="Calibri" w:hAnsi="Calibri"/>
          <w:lang w:val="fr-CA"/>
        </w:rPr>
        <w:t xml:space="preserve"> et chercheurs</w:t>
      </w:r>
      <w:r w:rsidRPr="00020BCF">
        <w:rPr>
          <w:rFonts w:ascii="Calibri" w:hAnsi="Calibri"/>
          <w:lang w:val="fr-CA"/>
        </w:rPr>
        <w:t xml:space="preserve"> non autochtones</w:t>
      </w:r>
      <w:r w:rsidR="00815EC4" w:rsidRPr="00020BCF">
        <w:rPr>
          <w:rFonts w:ascii="Calibri" w:hAnsi="Calibri"/>
          <w:lang w:val="fr-CA"/>
        </w:rPr>
        <w:t> </w:t>
      </w:r>
      <w:r w:rsidRPr="00020BCF">
        <w:rPr>
          <w:rFonts w:ascii="Calibri" w:hAnsi="Calibri"/>
          <w:lang w:val="fr-CA"/>
        </w:rPr>
        <w:t>?</w:t>
      </w:r>
    </w:p>
    <w:p w14:paraId="099BA539" w14:textId="77777777" w:rsidR="0051231D" w:rsidRPr="00020BCF" w:rsidRDefault="0051231D" w:rsidP="00285EEC">
      <w:pPr>
        <w:spacing w:after="120"/>
        <w:jc w:val="both"/>
        <w:rPr>
          <w:lang w:val="fr-CA"/>
        </w:rPr>
      </w:pPr>
    </w:p>
    <w:p w14:paraId="2A7D534C" w14:textId="760EF3A0" w:rsidR="0051231D" w:rsidRPr="00020BCF" w:rsidRDefault="0051231D" w:rsidP="00654625">
      <w:pPr>
        <w:pStyle w:val="Titre2"/>
      </w:pPr>
      <w:bookmarkStart w:id="41" w:name="_Toc191631386"/>
      <w:r w:rsidRPr="00020BCF">
        <w:t>Con</w:t>
      </w:r>
      <w:r w:rsidR="00654625" w:rsidRPr="00020BCF">
        <w:t>cepts de base</w:t>
      </w:r>
      <w:bookmarkEnd w:id="41"/>
    </w:p>
    <w:p w14:paraId="24F14BB9" w14:textId="3BFBE5A1" w:rsidR="0051231D" w:rsidRPr="00020BCF" w:rsidRDefault="006E3F7F" w:rsidP="00654625">
      <w:pPr>
        <w:pStyle w:val="Titre3"/>
      </w:pPr>
      <w:bookmarkStart w:id="42" w:name="_Toc191631387"/>
      <w:r w:rsidRPr="00020BCF">
        <w:t>Vers la collaboration interculturelle : aborder l’eurocentrisme</w:t>
      </w:r>
      <w:bookmarkEnd w:id="42"/>
    </w:p>
    <w:p w14:paraId="188DD240" w14:textId="5D73EA1B" w:rsidR="0051231D" w:rsidRPr="00020BCF" w:rsidRDefault="0051231D" w:rsidP="00285EEC">
      <w:pPr>
        <w:pStyle w:val="Retraitcorpsdetexte"/>
        <w:spacing w:after="120"/>
        <w:ind w:firstLine="0"/>
        <w:jc w:val="both"/>
        <w:rPr>
          <w:rFonts w:ascii="Calibri" w:hAnsi="Calibri"/>
          <w:lang w:val="fr-CA"/>
        </w:rPr>
      </w:pPr>
      <w:r w:rsidRPr="00020BCF">
        <w:rPr>
          <w:rFonts w:ascii="Calibri" w:hAnsi="Calibri"/>
          <w:color w:val="000000"/>
          <w:lang w:val="fr-CA"/>
        </w:rPr>
        <w:t>Susan Dion (2009) avance que l’une des explications de la prévalence de l’ignorance, du racisme et de l’eurocentrisme persistants est le fait que de nombreuses populations non autochtones se mettent en position de « parfaits étrangers » face aux peuples autochtones</w:t>
      </w:r>
      <w:r w:rsidR="00DC7CEC" w:rsidRPr="00020BCF">
        <w:rPr>
          <w:rFonts w:ascii="Calibri" w:hAnsi="Calibri"/>
          <w:color w:val="000000"/>
          <w:lang w:val="fr-CA"/>
        </w:rPr>
        <w:t>. Il s’agit là</w:t>
      </w:r>
      <w:r w:rsidRPr="00020BCF">
        <w:rPr>
          <w:rFonts w:ascii="Calibri" w:hAnsi="Calibri"/>
          <w:color w:val="000000"/>
          <w:lang w:val="fr-CA"/>
        </w:rPr>
        <w:t xml:space="preserve"> </w:t>
      </w:r>
      <w:r w:rsidR="00DC7CEC" w:rsidRPr="00020BCF">
        <w:rPr>
          <w:rFonts w:ascii="Calibri" w:hAnsi="Calibri"/>
          <w:color w:val="000000"/>
          <w:lang w:val="fr-CA"/>
        </w:rPr>
        <w:t>d’</w:t>
      </w:r>
      <w:r w:rsidRPr="00020BCF">
        <w:rPr>
          <w:rFonts w:ascii="Calibri" w:hAnsi="Calibri"/>
          <w:color w:val="000000"/>
          <w:lang w:val="fr-CA"/>
        </w:rPr>
        <w:t>une position d’ignorance inexcusable des peuples non autochtones qui croient (à tort) que les peuples autochtones n’ont strictement rien à voir avec eux. Au contraire, tous les Canadiens et Canadiennes vivent sur les territoires autochtones traditionnels, en relation avec les peuples autochtones, influencés par ces derniers et par leurs cultures</w:t>
      </w:r>
      <w:r w:rsidRPr="00020BCF">
        <w:rPr>
          <w:rFonts w:ascii="Calibri" w:hAnsi="Calibri"/>
          <w:lang w:val="fr-CA"/>
        </w:rPr>
        <w:t xml:space="preserve">. Le phénomène du parfait étranger évoqué par Dion décrit comment de nombreux Canadiens et Canadiennes non autochtones ne reconnaissent pas, ou choisissent d’ignorer cette position. Ceux et celles qui prétendent à ce statut de parfait étranger le font souvent en étant conscient(e)s des dangers de reproduire des stéréotypes erronés, mais en craignant en même temps de </w:t>
      </w:r>
      <w:proofErr w:type="gramStart"/>
      <w:r w:rsidRPr="00020BCF">
        <w:rPr>
          <w:rFonts w:ascii="Calibri" w:hAnsi="Calibri"/>
          <w:lang w:val="fr-CA"/>
        </w:rPr>
        <w:t>faire</w:t>
      </w:r>
      <w:proofErr w:type="gramEnd"/>
      <w:r w:rsidRPr="00020BCF">
        <w:rPr>
          <w:rFonts w:ascii="Calibri" w:hAnsi="Calibri"/>
          <w:lang w:val="fr-CA"/>
        </w:rPr>
        <w:t xml:space="preserve"> des erreurs de nature culturelle, d’offenser les peuples autochtones ou de </w:t>
      </w:r>
      <w:r w:rsidR="001D24ED" w:rsidRPr="00020BCF">
        <w:rPr>
          <w:rFonts w:ascii="Calibri" w:hAnsi="Calibri"/>
          <w:lang w:val="fr-CA"/>
        </w:rPr>
        <w:t>re</w:t>
      </w:r>
      <w:r w:rsidRPr="00020BCF">
        <w:rPr>
          <w:rFonts w:ascii="Calibri" w:hAnsi="Calibri"/>
          <w:lang w:val="fr-CA"/>
        </w:rPr>
        <w:t xml:space="preserve">mettre en question le statu quo. </w:t>
      </w:r>
    </w:p>
    <w:p w14:paraId="13C7A6F0" w14:textId="013DE699" w:rsidR="0051231D" w:rsidRPr="00020BCF" w:rsidRDefault="0051231D" w:rsidP="00285EEC">
      <w:pPr>
        <w:pStyle w:val="Retraitcorpsdetexte"/>
        <w:spacing w:after="120"/>
        <w:ind w:firstLine="0"/>
        <w:jc w:val="both"/>
        <w:rPr>
          <w:rFonts w:ascii="Calibri" w:hAnsi="Calibri"/>
          <w:lang w:val="fr-CA"/>
        </w:rPr>
      </w:pPr>
      <w:r w:rsidRPr="00020BCF">
        <w:rPr>
          <w:rFonts w:ascii="Calibri" w:hAnsi="Calibri"/>
          <w:lang w:val="fr-CA"/>
        </w:rPr>
        <w:t>Toutefois, bien que les chercheures</w:t>
      </w:r>
      <w:r w:rsidR="0036420E" w:rsidRPr="00020BCF">
        <w:rPr>
          <w:rFonts w:ascii="Calibri" w:hAnsi="Calibri"/>
          <w:lang w:val="fr-CA"/>
        </w:rPr>
        <w:t xml:space="preserve"> et chercheurs</w:t>
      </w:r>
      <w:r w:rsidRPr="00020BCF">
        <w:rPr>
          <w:rFonts w:ascii="Calibri" w:hAnsi="Calibri"/>
          <w:lang w:val="fr-CA"/>
        </w:rPr>
        <w:t xml:space="preserve"> euro-canadien(ne)s et autres professionnelles</w:t>
      </w:r>
      <w:r w:rsidR="0036420E" w:rsidRPr="00020BCF">
        <w:rPr>
          <w:rFonts w:ascii="Calibri" w:hAnsi="Calibri"/>
          <w:lang w:val="fr-CA"/>
        </w:rPr>
        <w:t xml:space="preserve"> et professionnels</w:t>
      </w:r>
      <w:r w:rsidRPr="00020BCF">
        <w:rPr>
          <w:rFonts w:ascii="Calibri" w:hAnsi="Calibri"/>
          <w:lang w:val="fr-CA"/>
        </w:rPr>
        <w:t xml:space="preserve"> de l’</w:t>
      </w:r>
      <w:proofErr w:type="spellStart"/>
      <w:r w:rsidRPr="00020BCF">
        <w:rPr>
          <w:rFonts w:ascii="Calibri" w:hAnsi="Calibri"/>
          <w:lang w:val="fr-CA"/>
        </w:rPr>
        <w:t>écosanté</w:t>
      </w:r>
      <w:proofErr w:type="spellEnd"/>
      <w:r w:rsidRPr="00020BCF">
        <w:rPr>
          <w:rFonts w:ascii="Calibri" w:hAnsi="Calibri"/>
          <w:lang w:val="fr-CA"/>
        </w:rPr>
        <w:t xml:space="preserve"> issus de l’idéologie dominante (« mainstream ») se doivent d’être conscients de l’omniprésence de l’eurocentrisme, puisque « l’eurocentrisme est une conscience dans laquelle nous avons tous baigné » (</w:t>
      </w:r>
      <w:proofErr w:type="spellStart"/>
      <w:r w:rsidRPr="00020BCF">
        <w:rPr>
          <w:rFonts w:ascii="Calibri" w:hAnsi="Calibri"/>
          <w:lang w:val="fr-CA"/>
        </w:rPr>
        <w:t>Battiste</w:t>
      </w:r>
      <w:proofErr w:type="spellEnd"/>
      <w:r w:rsidRPr="00020BCF">
        <w:rPr>
          <w:rFonts w:ascii="Calibri" w:hAnsi="Calibri"/>
          <w:lang w:val="fr-CA"/>
        </w:rPr>
        <w:t xml:space="preserve">, 2000, p. 124). Joanne </w:t>
      </w:r>
      <w:proofErr w:type="spellStart"/>
      <w:r w:rsidRPr="00020BCF">
        <w:rPr>
          <w:rFonts w:ascii="Calibri" w:hAnsi="Calibri"/>
          <w:lang w:val="fr-CA"/>
        </w:rPr>
        <w:t>Tompkins</w:t>
      </w:r>
      <w:proofErr w:type="spellEnd"/>
      <w:r w:rsidRPr="00020BCF">
        <w:rPr>
          <w:rFonts w:ascii="Calibri" w:hAnsi="Calibri"/>
          <w:lang w:val="fr-CA"/>
        </w:rPr>
        <w:t xml:space="preserve"> (2002) a </w:t>
      </w:r>
      <w:r w:rsidR="000D6C9D" w:rsidRPr="00020BCF">
        <w:rPr>
          <w:rFonts w:ascii="Calibri" w:hAnsi="Calibri"/>
          <w:lang w:val="fr-CA"/>
        </w:rPr>
        <w:t xml:space="preserve">apporté </w:t>
      </w:r>
      <w:r w:rsidRPr="00020BCF">
        <w:rPr>
          <w:rFonts w:ascii="Calibri" w:hAnsi="Calibri"/>
          <w:lang w:val="fr-CA"/>
        </w:rPr>
        <w:t>une contribution importante au discours sur la collaboration interculturelle respectueuse en travaillant avec des éducateurs ruraux de l’Est du Canada, étudiant leurs processus consistant à « apprendre à voir ce qu’ils ne peuvent voir » (p.1). Ses recherches ont montré que ce processus implique un travail intrapersonnel et interpersonnel dans une atmosphère de confiance et d’ouverture. Dans ce contexte, les participantes</w:t>
      </w:r>
      <w:r w:rsidR="00734226" w:rsidRPr="00020BCF">
        <w:rPr>
          <w:rFonts w:ascii="Calibri" w:hAnsi="Calibri"/>
          <w:lang w:val="fr-CA"/>
        </w:rPr>
        <w:t xml:space="preserve"> et participants</w:t>
      </w:r>
      <w:r w:rsidRPr="00020BCF">
        <w:rPr>
          <w:rFonts w:ascii="Calibri" w:hAnsi="Calibri"/>
          <w:lang w:val="fr-CA"/>
        </w:rPr>
        <w:t xml:space="preserve"> ont appris à nommer le pouvoir et le privilège, à écouter des voix qui </w:t>
      </w:r>
      <w:r w:rsidR="00734226" w:rsidRPr="00020BCF">
        <w:rPr>
          <w:rFonts w:ascii="Calibri" w:hAnsi="Calibri"/>
          <w:lang w:val="fr-CA"/>
        </w:rPr>
        <w:t xml:space="preserve">sont </w:t>
      </w:r>
      <w:r w:rsidRPr="00020BCF">
        <w:rPr>
          <w:rFonts w:ascii="Calibri" w:hAnsi="Calibri"/>
          <w:lang w:val="fr-CA"/>
        </w:rPr>
        <w:t>d’habitude tues et à bâtir des relations par</w:t>
      </w:r>
      <w:r w:rsidR="00734226" w:rsidRPr="00020BCF">
        <w:rPr>
          <w:rFonts w:ascii="Calibri" w:hAnsi="Calibri"/>
          <w:lang w:val="fr-CA"/>
        </w:rPr>
        <w:t xml:space="preserve"> le biais</w:t>
      </w:r>
      <w:r w:rsidRPr="00020BCF">
        <w:rPr>
          <w:rFonts w:ascii="Calibri" w:hAnsi="Calibri"/>
          <w:lang w:val="fr-CA"/>
        </w:rPr>
        <w:t xml:space="preserve"> un processus qui requiert de prendre des risques et de se positionner comme élève en formation continue. De façon similaire, Root (2010) a découvert que pour les peuples occidentaux, la décolonisation est un processus complexe qui implique d’apprendre à reconnaître et à confronter l’eurocentrisme personnel et systémique </w:t>
      </w:r>
      <w:r w:rsidR="00734226" w:rsidRPr="00020BCF">
        <w:rPr>
          <w:rFonts w:ascii="Calibri" w:hAnsi="Calibri"/>
          <w:lang w:val="fr-CA"/>
        </w:rPr>
        <w:t>ainsi que</w:t>
      </w:r>
      <w:r w:rsidRPr="00020BCF">
        <w:rPr>
          <w:rFonts w:ascii="Calibri" w:hAnsi="Calibri"/>
          <w:lang w:val="fr-CA"/>
        </w:rPr>
        <w:t xml:space="preserve"> le privilège occidental, de faire l’expérience de la culture et des modes d’enseignement autochtones, de bâtir des relations positives avec les peuples autochtones et </w:t>
      </w:r>
      <w:r w:rsidR="00734226" w:rsidRPr="00020BCF">
        <w:rPr>
          <w:rFonts w:ascii="Calibri" w:hAnsi="Calibri"/>
          <w:lang w:val="fr-CA"/>
        </w:rPr>
        <w:t xml:space="preserve">leurs </w:t>
      </w:r>
      <w:r w:rsidRPr="00020BCF">
        <w:rPr>
          <w:rFonts w:ascii="Calibri" w:hAnsi="Calibri"/>
          <w:lang w:val="fr-CA"/>
        </w:rPr>
        <w:t>pairs non autochtones et de passer du temps sur le ter</w:t>
      </w:r>
      <w:r w:rsidRPr="00020BCF" w:rsidDel="00A542C6">
        <w:rPr>
          <w:rFonts w:ascii="Calibri" w:hAnsi="Calibri"/>
          <w:lang w:val="fr-CA"/>
        </w:rPr>
        <w:t>ritoire</w:t>
      </w:r>
      <w:r w:rsidRPr="00020BCF">
        <w:rPr>
          <w:rFonts w:ascii="Calibri" w:hAnsi="Calibri"/>
          <w:lang w:val="fr-CA"/>
        </w:rPr>
        <w:t xml:space="preserve">. </w:t>
      </w:r>
      <w:r w:rsidRPr="00020BCF">
        <w:rPr>
          <w:rFonts w:ascii="Calibri" w:hAnsi="Calibri"/>
          <w:lang w:val="fr-CA"/>
        </w:rPr>
        <w:tab/>
      </w:r>
    </w:p>
    <w:p w14:paraId="6D5BF5D0" w14:textId="77777777" w:rsidR="0051231D" w:rsidRPr="00020BCF" w:rsidRDefault="0051231D" w:rsidP="00285EEC">
      <w:pPr>
        <w:pStyle w:val="Corpsdetexte2"/>
        <w:spacing w:line="240" w:lineRule="auto"/>
        <w:jc w:val="both"/>
        <w:rPr>
          <w:rFonts w:ascii="Calibri" w:hAnsi="Calibri"/>
          <w:lang w:val="fr-CA"/>
        </w:rPr>
      </w:pPr>
      <w:r w:rsidRPr="00020BCF">
        <w:rPr>
          <w:rFonts w:ascii="Calibri" w:hAnsi="Calibri"/>
          <w:lang w:val="fr-CA"/>
        </w:rPr>
        <w:tab/>
      </w:r>
    </w:p>
    <w:p w14:paraId="111623ED" w14:textId="330A8AE0" w:rsidR="001D24ED" w:rsidRPr="00020BCF" w:rsidRDefault="001D24ED" w:rsidP="00654625">
      <w:pPr>
        <w:pStyle w:val="Titre3"/>
      </w:pPr>
      <w:bookmarkStart w:id="43" w:name="_Toc191631388"/>
      <w:r w:rsidRPr="00020BCF">
        <w:t>Complexité de la collaboration et des alliances interculturelles</w:t>
      </w:r>
      <w:bookmarkEnd w:id="43"/>
    </w:p>
    <w:p w14:paraId="4207FF4A" w14:textId="2A765194" w:rsidR="0051231D" w:rsidRPr="00020BCF" w:rsidRDefault="0051231D" w:rsidP="00285EEC">
      <w:pPr>
        <w:pStyle w:val="Retraitcorpsdetexte"/>
        <w:spacing w:after="120"/>
        <w:ind w:firstLine="0"/>
        <w:jc w:val="both"/>
        <w:rPr>
          <w:rFonts w:ascii="Calibri" w:hAnsi="Calibri"/>
          <w:lang w:val="fr-CA"/>
        </w:rPr>
      </w:pPr>
      <w:r w:rsidRPr="00020BCF">
        <w:rPr>
          <w:rFonts w:ascii="Calibri" w:hAnsi="Calibri"/>
          <w:lang w:val="fr-CA"/>
        </w:rPr>
        <w:t>Un certain nombre de chercheures</w:t>
      </w:r>
      <w:r w:rsidR="003424A7" w:rsidRPr="00020BCF">
        <w:rPr>
          <w:rFonts w:ascii="Calibri" w:hAnsi="Calibri"/>
          <w:lang w:val="fr-CA"/>
        </w:rPr>
        <w:t xml:space="preserve"> et chercheurs</w:t>
      </w:r>
      <w:r w:rsidRPr="00020BCF">
        <w:rPr>
          <w:rFonts w:ascii="Calibri" w:hAnsi="Calibri"/>
          <w:lang w:val="fr-CA"/>
        </w:rPr>
        <w:t xml:space="preserve"> autochtones respectés </w:t>
      </w:r>
      <w:r w:rsidR="003424A7" w:rsidRPr="00020BCF">
        <w:rPr>
          <w:rFonts w:ascii="Calibri" w:hAnsi="Calibri"/>
          <w:lang w:val="fr-CA"/>
        </w:rPr>
        <w:t xml:space="preserve">sur le </w:t>
      </w:r>
      <w:r w:rsidRPr="00020BCF">
        <w:rPr>
          <w:rFonts w:ascii="Calibri" w:hAnsi="Calibri"/>
          <w:lang w:val="fr-CA"/>
        </w:rPr>
        <w:t xml:space="preserve">plan international suggèrent </w:t>
      </w:r>
      <w:r w:rsidR="003424A7" w:rsidRPr="00020BCF">
        <w:rPr>
          <w:rFonts w:ascii="Calibri" w:hAnsi="Calibri"/>
          <w:lang w:val="fr-CA"/>
        </w:rPr>
        <w:t>que</w:t>
      </w:r>
      <w:r w:rsidRPr="00020BCF">
        <w:rPr>
          <w:rFonts w:ascii="Calibri" w:hAnsi="Calibri"/>
          <w:lang w:val="fr-CA"/>
        </w:rPr>
        <w:t xml:space="preserve"> les personnes non autochtones </w:t>
      </w:r>
      <w:r w:rsidR="003424A7" w:rsidRPr="00020BCF">
        <w:rPr>
          <w:rFonts w:ascii="Calibri" w:hAnsi="Calibri"/>
          <w:lang w:val="fr-CA"/>
        </w:rPr>
        <w:t xml:space="preserve">ont un rôle à jouer </w:t>
      </w:r>
      <w:r w:rsidRPr="00020BCF">
        <w:rPr>
          <w:rFonts w:ascii="Calibri" w:hAnsi="Calibri"/>
          <w:lang w:val="fr-CA"/>
        </w:rPr>
        <w:t xml:space="preserve">à l’intérieur du processus de restauration de la justice pour les peuples autochtones. À titre d’exemple, le chercheur maori Graham </w:t>
      </w:r>
      <w:r w:rsidRPr="00020BCF">
        <w:rPr>
          <w:rFonts w:ascii="Calibri" w:hAnsi="Calibri"/>
          <w:lang w:val="fr-CA"/>
        </w:rPr>
        <w:lastRenderedPageBreak/>
        <w:t>Smith (2009) appelle à la collaboration tous les contributeurs dont le travail respecte les savoirs autochtones, alors que Russell Bishop (2005), maori</w:t>
      </w:r>
      <w:r w:rsidR="003424A7" w:rsidRPr="00020BCF">
        <w:rPr>
          <w:rFonts w:ascii="Calibri" w:hAnsi="Calibri"/>
          <w:lang w:val="fr-CA"/>
        </w:rPr>
        <w:t xml:space="preserve"> également</w:t>
      </w:r>
      <w:r w:rsidRPr="00020BCF">
        <w:rPr>
          <w:rFonts w:ascii="Calibri" w:hAnsi="Calibri"/>
          <w:lang w:val="fr-CA"/>
        </w:rPr>
        <w:t>, avance qu’au lieu de penser en termes de personnes intérieures et extérieures</w:t>
      </w:r>
      <w:r w:rsidR="003424A7" w:rsidRPr="00020BCF">
        <w:rPr>
          <w:rFonts w:ascii="Calibri" w:hAnsi="Calibri"/>
          <w:lang w:val="fr-CA"/>
        </w:rPr>
        <w:t xml:space="preserve"> aux peuples autochtones,</w:t>
      </w:r>
      <w:r w:rsidRPr="00020BCF">
        <w:rPr>
          <w:rFonts w:ascii="Calibri" w:hAnsi="Calibri"/>
          <w:lang w:val="fr-CA"/>
        </w:rPr>
        <w:t xml:space="preserve"> on pourrait aborder les préoccupations de</w:t>
      </w:r>
      <w:r w:rsidR="003424A7" w:rsidRPr="00020BCF">
        <w:rPr>
          <w:rFonts w:ascii="Calibri" w:hAnsi="Calibri"/>
          <w:lang w:val="fr-CA"/>
        </w:rPr>
        <w:t xml:space="preserve"> ces derniers</w:t>
      </w:r>
      <w:r w:rsidRPr="00020BCF">
        <w:rPr>
          <w:rFonts w:ascii="Calibri" w:hAnsi="Calibri"/>
          <w:lang w:val="fr-CA"/>
        </w:rPr>
        <w:t xml:space="preserve"> en impliquant tous ceux et celles dont le travail met en œuvre l</w:t>
      </w:r>
      <w:r w:rsidR="003424A7" w:rsidRPr="00020BCF">
        <w:rPr>
          <w:rFonts w:ascii="Calibri" w:hAnsi="Calibri"/>
          <w:lang w:val="fr-CA"/>
        </w:rPr>
        <w:t xml:space="preserve">eur </w:t>
      </w:r>
      <w:r w:rsidRPr="00020BCF">
        <w:rPr>
          <w:rFonts w:ascii="Calibri" w:hAnsi="Calibri"/>
          <w:lang w:val="fr-CA"/>
        </w:rPr>
        <w:t xml:space="preserve">autodétermination. En outre, </w:t>
      </w:r>
      <w:proofErr w:type="spellStart"/>
      <w:r w:rsidRPr="00020BCF">
        <w:rPr>
          <w:rFonts w:ascii="Calibri" w:hAnsi="Calibri"/>
          <w:lang w:val="fr-CA"/>
        </w:rPr>
        <w:t>Leanne</w:t>
      </w:r>
      <w:proofErr w:type="spellEnd"/>
      <w:r w:rsidRPr="00020BCF">
        <w:rPr>
          <w:rFonts w:ascii="Calibri" w:hAnsi="Calibri"/>
          <w:lang w:val="fr-CA"/>
        </w:rPr>
        <w:t xml:space="preserve"> Simpson (2010) affirme que les alliances, les partenariats et les solidarités font depuis longtemps partie (et continueront de faire partie) des outils qu’utilisent les mouvements autochtones pour la justice.</w:t>
      </w:r>
    </w:p>
    <w:p w14:paraId="02C27DD6" w14:textId="15D2D664" w:rsidR="0051231D" w:rsidRPr="00020BCF" w:rsidRDefault="0051231D" w:rsidP="00285EEC">
      <w:pPr>
        <w:pStyle w:val="Retraitcorpsdetexte"/>
        <w:spacing w:after="120"/>
        <w:ind w:firstLine="0"/>
        <w:jc w:val="both"/>
        <w:rPr>
          <w:rFonts w:ascii="Calibri" w:hAnsi="Calibri"/>
          <w:lang w:val="fr-CA"/>
        </w:rPr>
      </w:pPr>
      <w:r w:rsidRPr="00020BCF">
        <w:rPr>
          <w:rFonts w:ascii="Calibri" w:hAnsi="Calibri"/>
          <w:lang w:val="fr-CA"/>
        </w:rPr>
        <w:t>La collaboration interculturelle</w:t>
      </w:r>
      <w:r w:rsidR="003424A7" w:rsidRPr="00020BCF">
        <w:rPr>
          <w:rFonts w:ascii="Calibri" w:hAnsi="Calibri"/>
          <w:lang w:val="fr-CA"/>
        </w:rPr>
        <w:t>,</w:t>
      </w:r>
      <w:r w:rsidRPr="00020BCF">
        <w:rPr>
          <w:rFonts w:ascii="Calibri" w:hAnsi="Calibri"/>
          <w:lang w:val="fr-CA"/>
        </w:rPr>
        <w:t xml:space="preserve"> qui tente de parcourir et comprendre les perspectives interreliées des peuples autochtones et non autochtones</w:t>
      </w:r>
      <w:r w:rsidR="003424A7" w:rsidRPr="00020BCF">
        <w:rPr>
          <w:rFonts w:ascii="Calibri" w:hAnsi="Calibri"/>
          <w:lang w:val="fr-CA"/>
        </w:rPr>
        <w:t>,</w:t>
      </w:r>
      <w:r w:rsidRPr="00020BCF">
        <w:rPr>
          <w:rFonts w:ascii="Calibri" w:hAnsi="Calibri"/>
          <w:lang w:val="fr-CA"/>
        </w:rPr>
        <w:t xml:space="preserve"> est sans doute marquée de tensions et présente des dilemmes éthiques importants pour </w:t>
      </w:r>
      <w:proofErr w:type="gramStart"/>
      <w:r w:rsidRPr="00020BCF">
        <w:rPr>
          <w:rFonts w:ascii="Calibri" w:hAnsi="Calibri"/>
          <w:lang w:val="fr-CA"/>
        </w:rPr>
        <w:t>les chercheur</w:t>
      </w:r>
      <w:proofErr w:type="gramEnd"/>
      <w:r w:rsidRPr="00020BCF">
        <w:rPr>
          <w:rFonts w:ascii="Calibri" w:hAnsi="Calibri"/>
          <w:lang w:val="fr-CA"/>
        </w:rPr>
        <w:t>(e)s et professionnel(le)s de l’</w:t>
      </w:r>
      <w:proofErr w:type="spellStart"/>
      <w:r w:rsidRPr="00020BCF">
        <w:rPr>
          <w:rFonts w:ascii="Calibri" w:hAnsi="Calibri"/>
          <w:lang w:val="fr-CA"/>
        </w:rPr>
        <w:t>écosanté</w:t>
      </w:r>
      <w:proofErr w:type="spellEnd"/>
      <w:r w:rsidRPr="00020BCF">
        <w:rPr>
          <w:rFonts w:ascii="Calibri" w:hAnsi="Calibri"/>
          <w:lang w:val="fr-CA"/>
        </w:rPr>
        <w:t xml:space="preserve">. </w:t>
      </w:r>
      <w:r w:rsidR="003424A7" w:rsidRPr="00020BCF">
        <w:rPr>
          <w:rFonts w:ascii="Calibri" w:hAnsi="Calibri"/>
          <w:lang w:val="fr-CA"/>
        </w:rPr>
        <w:t xml:space="preserve">Pour exemple, voici les défis auxquels </w:t>
      </w:r>
      <w:r w:rsidRPr="00020BCF">
        <w:rPr>
          <w:rFonts w:ascii="Calibri" w:hAnsi="Calibri"/>
          <w:lang w:val="fr-CA"/>
        </w:rPr>
        <w:t>Celia Haig-Brown (</w:t>
      </w:r>
      <w:r w:rsidR="005045CF" w:rsidRPr="00020BCF">
        <w:rPr>
          <w:rFonts w:ascii="Calibri" w:hAnsi="Calibri"/>
          <w:lang w:val="fr-CA"/>
        </w:rPr>
        <w:t>dans</w:t>
      </w:r>
      <w:r w:rsidRPr="00020BCF">
        <w:rPr>
          <w:rFonts w:ascii="Calibri" w:hAnsi="Calibri"/>
          <w:lang w:val="fr-CA"/>
        </w:rPr>
        <w:t xml:space="preserve"> </w:t>
      </w:r>
      <w:proofErr w:type="spellStart"/>
      <w:r w:rsidRPr="00020BCF">
        <w:rPr>
          <w:rFonts w:ascii="Calibri" w:hAnsi="Calibri"/>
          <w:lang w:val="fr-CA"/>
        </w:rPr>
        <w:t>Fitznor</w:t>
      </w:r>
      <w:proofErr w:type="spellEnd"/>
      <w:r w:rsidRPr="00020BCF">
        <w:rPr>
          <w:rFonts w:ascii="Calibri" w:hAnsi="Calibri"/>
          <w:lang w:val="fr-CA"/>
        </w:rPr>
        <w:t xml:space="preserve">, Haig-Brown, et Moses, 2000) </w:t>
      </w:r>
      <w:r w:rsidR="003424A7" w:rsidRPr="00020BCF">
        <w:rPr>
          <w:rFonts w:ascii="Calibri" w:hAnsi="Calibri"/>
          <w:lang w:val="fr-CA"/>
        </w:rPr>
        <w:t xml:space="preserve">se </w:t>
      </w:r>
      <w:r w:rsidRPr="00020BCF">
        <w:rPr>
          <w:rFonts w:ascii="Calibri" w:hAnsi="Calibri"/>
          <w:lang w:val="fr-CA"/>
        </w:rPr>
        <w:t>décrit confrontée</w:t>
      </w:r>
      <w:r w:rsidR="003424A7" w:rsidRPr="00020BCF">
        <w:rPr>
          <w:rFonts w:ascii="Calibri" w:hAnsi="Calibri"/>
          <w:lang w:val="fr-CA"/>
        </w:rPr>
        <w:t>,</w:t>
      </w:r>
      <w:r w:rsidRPr="00020BCF">
        <w:rPr>
          <w:rFonts w:ascii="Calibri" w:hAnsi="Calibri"/>
          <w:lang w:val="fr-CA"/>
        </w:rPr>
        <w:t xml:space="preserve"> en tant que chercheuse de race blanche : </w:t>
      </w:r>
    </w:p>
    <w:p w14:paraId="258535A6" w14:textId="1BAF0863" w:rsidR="0051231D" w:rsidRPr="00020BCF" w:rsidRDefault="0051231D" w:rsidP="00285EEC">
      <w:pPr>
        <w:pStyle w:val="Normalcentr"/>
        <w:spacing w:after="120"/>
        <w:ind w:left="720" w:right="1440"/>
        <w:jc w:val="both"/>
        <w:rPr>
          <w:rFonts w:ascii="Calibri" w:hAnsi="Calibri"/>
          <w:lang w:val="fr-CA"/>
        </w:rPr>
      </w:pPr>
      <w:r w:rsidRPr="00020BCF">
        <w:rPr>
          <w:rFonts w:ascii="Calibri" w:hAnsi="Calibri"/>
          <w:lang w:val="fr-CA"/>
        </w:rPr>
        <w:t xml:space="preserve">« En tant que femme blanche je remets constamment en question la possibilité de travailler respectueusement… Toujours consciente du danger de simplement </w:t>
      </w:r>
      <w:r w:rsidR="003424A7" w:rsidRPr="00020BCF">
        <w:rPr>
          <w:rFonts w:ascii="Calibri" w:hAnsi="Calibri"/>
          <w:lang w:val="fr-CA"/>
        </w:rPr>
        <w:t>"</w:t>
      </w:r>
      <w:r w:rsidRPr="00020BCF">
        <w:rPr>
          <w:rFonts w:ascii="Calibri" w:hAnsi="Calibri"/>
          <w:lang w:val="fr-CA"/>
        </w:rPr>
        <w:t>mieux coloniser</w:t>
      </w:r>
      <w:r w:rsidR="003424A7" w:rsidRPr="00020BCF">
        <w:rPr>
          <w:rFonts w:ascii="Calibri" w:hAnsi="Calibri"/>
          <w:lang w:val="fr-CA"/>
        </w:rPr>
        <w:t>"</w:t>
      </w:r>
      <w:r w:rsidRPr="00020BCF">
        <w:rPr>
          <w:rFonts w:ascii="Calibri" w:hAnsi="Calibri"/>
          <w:lang w:val="fr-CA"/>
        </w:rPr>
        <w:t>, je m’interroge sur les possibilités de la décolonisation : les interstices de l’appropriation et de l’apprentissage, de la réciprocité et de l’exploitation. » (</w:t>
      </w:r>
      <w:proofErr w:type="gramStart"/>
      <w:r w:rsidRPr="00020BCF">
        <w:rPr>
          <w:rFonts w:ascii="Calibri" w:hAnsi="Calibri"/>
          <w:lang w:val="fr-CA"/>
        </w:rPr>
        <w:t>p.</w:t>
      </w:r>
      <w:proofErr w:type="gramEnd"/>
      <w:r w:rsidRPr="00020BCF">
        <w:rPr>
          <w:rFonts w:ascii="Calibri" w:hAnsi="Calibri"/>
          <w:lang w:val="fr-CA"/>
        </w:rPr>
        <w:t xml:space="preserve"> 76)</w:t>
      </w:r>
      <w:r w:rsidR="00FE31B5" w:rsidRPr="00020BCF">
        <w:rPr>
          <w:rFonts w:ascii="Calibri" w:hAnsi="Calibri"/>
          <w:lang w:val="fr-CA"/>
        </w:rPr>
        <w:t>.</w:t>
      </w:r>
    </w:p>
    <w:p w14:paraId="64608E11" w14:textId="5C750DE2" w:rsidR="0051231D" w:rsidRPr="00020BCF" w:rsidRDefault="0051231D" w:rsidP="00285EEC">
      <w:pPr>
        <w:pStyle w:val="Retraitcorpsdetexte"/>
        <w:spacing w:after="120"/>
        <w:ind w:firstLine="0"/>
        <w:jc w:val="both"/>
        <w:rPr>
          <w:rFonts w:ascii="Calibri" w:hAnsi="Calibri"/>
          <w:lang w:val="fr-CA"/>
        </w:rPr>
      </w:pPr>
      <w:r w:rsidRPr="00020BCF">
        <w:rPr>
          <w:rFonts w:ascii="Calibri" w:hAnsi="Calibri"/>
          <w:lang w:val="fr-CA"/>
        </w:rPr>
        <w:t>De façon similaire, Alison Jones (2008) se demande si son enthousiasme de blanche/colonisatrice pour la collaboration n’est pas « une exigence impérialiste involontaire – et par conséquent, ne risque pas de renforcer les impulsions mêmes qu’</w:t>
      </w:r>
      <w:r w:rsidR="00FE31B5" w:rsidRPr="00020BCF">
        <w:rPr>
          <w:rFonts w:ascii="Calibri" w:hAnsi="Calibri"/>
          <w:lang w:val="fr-CA"/>
        </w:rPr>
        <w:t>elle</w:t>
      </w:r>
      <w:r w:rsidRPr="00020BCF">
        <w:rPr>
          <w:rFonts w:ascii="Calibri" w:hAnsi="Calibri"/>
          <w:lang w:val="fr-CA"/>
        </w:rPr>
        <w:t xml:space="preserve"> cherche à combattre » (p. 471). Pourtant, au lieu de rejeter la collaboration</w:t>
      </w:r>
      <w:r w:rsidR="00FE31B5" w:rsidRPr="00020BCF">
        <w:rPr>
          <w:rFonts w:ascii="Calibri" w:hAnsi="Calibri"/>
          <w:lang w:val="fr-CA"/>
        </w:rPr>
        <w:t xml:space="preserve"> entre autochtones et non autochtones</w:t>
      </w:r>
      <w:r w:rsidRPr="00020BCF">
        <w:rPr>
          <w:rFonts w:ascii="Calibri" w:hAnsi="Calibri"/>
          <w:lang w:val="fr-CA"/>
        </w:rPr>
        <w:t xml:space="preserve">, elle en appelle à </w:t>
      </w:r>
      <w:r w:rsidR="00FE31B5" w:rsidRPr="00020BCF">
        <w:rPr>
          <w:rFonts w:ascii="Calibri" w:hAnsi="Calibri"/>
          <w:lang w:val="fr-CA"/>
        </w:rPr>
        <w:t xml:space="preserve">la </w:t>
      </w:r>
      <w:r w:rsidRPr="00020BCF">
        <w:rPr>
          <w:rFonts w:ascii="Calibri" w:hAnsi="Calibri"/>
          <w:lang w:val="fr-CA"/>
        </w:rPr>
        <w:t>repenser de façon critique, proposant une « relation incertaine basée sur apprendre (au sujet de la différence) de l’Autre, plutôt qu’apprendre à propos de l’autre » (p. 471). Une telle complexité peut en partie expliquer pourquoi Simpson (2010) prétend qu’il est important de considérer la nature des relations collaboratives ainsi que les divers rôles et responsabilités pour être en mesure d’éviter les tensions et les malentendus.</w:t>
      </w:r>
    </w:p>
    <w:p w14:paraId="47E15AEA" w14:textId="5425D581" w:rsidR="0051231D" w:rsidRPr="00020BCF" w:rsidRDefault="0051231D" w:rsidP="00285EEC">
      <w:pPr>
        <w:pStyle w:val="Retraitcorpsdetexte"/>
        <w:spacing w:after="120"/>
        <w:ind w:firstLine="0"/>
        <w:jc w:val="both"/>
        <w:rPr>
          <w:rFonts w:ascii="Calibri" w:hAnsi="Calibri"/>
          <w:lang w:val="fr-CA"/>
        </w:rPr>
      </w:pPr>
      <w:r w:rsidRPr="00020BCF">
        <w:rPr>
          <w:rFonts w:ascii="Calibri" w:hAnsi="Calibri"/>
          <w:lang w:val="fr-CA"/>
        </w:rPr>
        <w:t>Dans son livre fondateur « </w:t>
      </w:r>
      <w:proofErr w:type="spellStart"/>
      <w:r w:rsidRPr="00020BCF">
        <w:rPr>
          <w:rFonts w:ascii="Calibri" w:hAnsi="Calibri"/>
          <w:lang w:val="fr-CA"/>
        </w:rPr>
        <w:t>Becoming</w:t>
      </w:r>
      <w:proofErr w:type="spellEnd"/>
      <w:r w:rsidRPr="00020BCF">
        <w:rPr>
          <w:rFonts w:ascii="Calibri" w:hAnsi="Calibri"/>
          <w:lang w:val="fr-CA"/>
        </w:rPr>
        <w:t xml:space="preserve"> an Ally » (devenir un allié) paru en 2002, Anne Bishop définit un allié comme « un membre d’un groupe oppresseur qui travaille à supprimer la forme d’oppression qui lui donne un privilège » (p. 12). Elle avance que les alliés potentiels doivent comprendre à la fois l</w:t>
      </w:r>
      <w:r w:rsidR="008F5A6C" w:rsidRPr="00020BCF">
        <w:rPr>
          <w:rFonts w:ascii="Calibri" w:hAnsi="Calibri"/>
          <w:lang w:val="fr-CA"/>
        </w:rPr>
        <w:t>es</w:t>
      </w:r>
      <w:r w:rsidRPr="00020BCF">
        <w:rPr>
          <w:rFonts w:ascii="Calibri" w:hAnsi="Calibri"/>
          <w:lang w:val="fr-CA"/>
        </w:rPr>
        <w:t xml:space="preserve"> nature</w:t>
      </w:r>
      <w:r w:rsidR="008F5A6C" w:rsidRPr="00020BCF">
        <w:rPr>
          <w:rFonts w:ascii="Calibri" w:hAnsi="Calibri"/>
          <w:lang w:val="fr-CA"/>
        </w:rPr>
        <w:t>s</w:t>
      </w:r>
      <w:r w:rsidRPr="00020BCF">
        <w:rPr>
          <w:rFonts w:ascii="Calibri" w:hAnsi="Calibri"/>
          <w:lang w:val="fr-CA"/>
        </w:rPr>
        <w:t xml:space="preserve"> systémique et personnelle de l’oppression. Elle déclare que le processus menant à devenir un allié implique de prendre conscience des liens entre toutes les oppressions, de même que de guérir des expériences personnelles d’oppression et des sentiments de culpabilité associés à l’héritage d’une tradition d’oppression.</w:t>
      </w:r>
    </w:p>
    <w:p w14:paraId="66CA10DF" w14:textId="1B87CCF8" w:rsidR="00326680" w:rsidRPr="00020BCF" w:rsidRDefault="0051231D" w:rsidP="00285EEC">
      <w:pPr>
        <w:pStyle w:val="Corpsdetexte2"/>
        <w:spacing w:line="240" w:lineRule="auto"/>
        <w:jc w:val="both"/>
        <w:rPr>
          <w:rFonts w:ascii="Calibri" w:hAnsi="Calibri"/>
          <w:lang w:val="fr-CA"/>
        </w:rPr>
      </w:pPr>
      <w:r w:rsidRPr="00020BCF">
        <w:rPr>
          <w:rFonts w:ascii="Calibri" w:hAnsi="Calibri"/>
          <w:lang w:val="fr-CA"/>
        </w:rPr>
        <w:t>Très récemment, plusieurs chercheures</w:t>
      </w:r>
      <w:r w:rsidR="00326680" w:rsidRPr="00020BCF">
        <w:rPr>
          <w:rFonts w:ascii="Calibri" w:hAnsi="Calibri"/>
          <w:lang w:val="fr-CA"/>
        </w:rPr>
        <w:t xml:space="preserve"> et chercheurs</w:t>
      </w:r>
      <w:r w:rsidRPr="00020BCF">
        <w:rPr>
          <w:rFonts w:ascii="Calibri" w:hAnsi="Calibri"/>
          <w:lang w:val="fr-CA"/>
        </w:rPr>
        <w:t xml:space="preserve"> ont commencé à élargir le discours portant spécifiquement sur les alliances entre Autochtones et Non-autochtones</w:t>
      </w:r>
      <w:r w:rsidR="00326680" w:rsidRPr="00020BCF">
        <w:rPr>
          <w:rFonts w:ascii="Calibri" w:hAnsi="Calibri"/>
          <w:lang w:val="fr-CA"/>
        </w:rPr>
        <w:t>. On peut citer</w:t>
      </w:r>
      <w:r w:rsidRPr="00020BCF">
        <w:rPr>
          <w:rFonts w:ascii="Calibri" w:hAnsi="Calibri"/>
          <w:lang w:val="fr-CA"/>
        </w:rPr>
        <w:t xml:space="preserve"> Jen Margaret (2010)</w:t>
      </w:r>
      <w:r w:rsidR="00326680" w:rsidRPr="00020BCF">
        <w:rPr>
          <w:rFonts w:ascii="Calibri" w:hAnsi="Calibri"/>
          <w:lang w:val="fr-CA"/>
        </w:rPr>
        <w:t>,</w:t>
      </w:r>
      <w:r w:rsidRPr="00020BCF">
        <w:rPr>
          <w:rFonts w:ascii="Calibri" w:hAnsi="Calibri"/>
          <w:lang w:val="fr-CA"/>
        </w:rPr>
        <w:t xml:space="preserve"> qui a étudié les expériences des Non-autochtones nord-américains </w:t>
      </w:r>
      <w:proofErr w:type="spellStart"/>
      <w:r w:rsidRPr="00020BCF">
        <w:rPr>
          <w:rFonts w:ascii="Calibri" w:hAnsi="Calibri"/>
          <w:lang w:val="fr-CA"/>
        </w:rPr>
        <w:t>oeuvrant</w:t>
      </w:r>
      <w:proofErr w:type="spellEnd"/>
      <w:r w:rsidRPr="00020BCF">
        <w:rPr>
          <w:rFonts w:ascii="Calibri" w:hAnsi="Calibri"/>
          <w:lang w:val="fr-CA"/>
        </w:rPr>
        <w:t xml:space="preserve"> comme alliés</w:t>
      </w:r>
      <w:r w:rsidR="00326680" w:rsidRPr="00020BCF">
        <w:rPr>
          <w:rFonts w:ascii="Calibri" w:hAnsi="Calibri"/>
          <w:lang w:val="fr-CA"/>
        </w:rPr>
        <w:t> </w:t>
      </w:r>
      <w:r w:rsidRPr="00020BCF">
        <w:rPr>
          <w:rFonts w:ascii="Calibri" w:hAnsi="Calibri"/>
          <w:lang w:val="fr-CA"/>
        </w:rPr>
        <w:t xml:space="preserve">; Margaret </w:t>
      </w:r>
      <w:proofErr w:type="spellStart"/>
      <w:r w:rsidRPr="00020BCF">
        <w:rPr>
          <w:rFonts w:ascii="Calibri" w:hAnsi="Calibri"/>
          <w:lang w:val="fr-CA"/>
        </w:rPr>
        <w:t>Kovach</w:t>
      </w:r>
      <w:proofErr w:type="spellEnd"/>
      <w:r w:rsidRPr="00020BCF">
        <w:rPr>
          <w:rFonts w:ascii="Calibri" w:hAnsi="Calibri"/>
          <w:lang w:val="fr-CA"/>
        </w:rPr>
        <w:t xml:space="preserve"> (2010)</w:t>
      </w:r>
      <w:r w:rsidR="00326680" w:rsidRPr="00020BCF">
        <w:rPr>
          <w:rFonts w:ascii="Calibri" w:hAnsi="Calibri"/>
          <w:lang w:val="fr-CA"/>
        </w:rPr>
        <w:t>,</w:t>
      </w:r>
      <w:r w:rsidRPr="00020BCF">
        <w:rPr>
          <w:rFonts w:ascii="Calibri" w:hAnsi="Calibri"/>
          <w:lang w:val="fr-CA"/>
        </w:rPr>
        <w:t xml:space="preserve"> qui a exploré l’intégration par des éducat</w:t>
      </w:r>
      <w:r w:rsidR="00326680" w:rsidRPr="00020BCF">
        <w:rPr>
          <w:rFonts w:ascii="Calibri" w:hAnsi="Calibri"/>
          <w:lang w:val="fr-CA"/>
        </w:rPr>
        <w:t>ric</w:t>
      </w:r>
      <w:r w:rsidRPr="00020BCF">
        <w:rPr>
          <w:rFonts w:ascii="Calibri" w:hAnsi="Calibri"/>
          <w:lang w:val="fr-CA"/>
        </w:rPr>
        <w:t>es ou éducat</w:t>
      </w:r>
      <w:r w:rsidR="00326680" w:rsidRPr="00020BCF">
        <w:rPr>
          <w:rFonts w:ascii="Calibri" w:hAnsi="Calibri"/>
          <w:lang w:val="fr-CA"/>
        </w:rPr>
        <w:t>eur</w:t>
      </w:r>
      <w:r w:rsidRPr="00020BCF">
        <w:rPr>
          <w:rFonts w:ascii="Calibri" w:hAnsi="Calibri"/>
          <w:lang w:val="fr-CA"/>
        </w:rPr>
        <w:t>s non autochtones de pédagogies respectueuses du savoir autochtone</w:t>
      </w:r>
      <w:r w:rsidR="00326680" w:rsidRPr="00020BCF">
        <w:rPr>
          <w:rFonts w:ascii="Calibri" w:hAnsi="Calibri"/>
          <w:lang w:val="fr-CA"/>
        </w:rPr>
        <w:t> </w:t>
      </w:r>
      <w:r w:rsidRPr="00020BCF">
        <w:rPr>
          <w:rFonts w:ascii="Calibri" w:hAnsi="Calibri"/>
          <w:lang w:val="fr-CA"/>
        </w:rPr>
        <w:t xml:space="preserve">; Lynne Davies (2010), dont l’ouvrage récent </w:t>
      </w:r>
      <w:r w:rsidRPr="00020BCF">
        <w:rPr>
          <w:rFonts w:ascii="Calibri" w:hAnsi="Calibri"/>
          <w:i/>
          <w:lang w:val="fr-CA"/>
        </w:rPr>
        <w:t>Alliances</w:t>
      </w:r>
      <w:r w:rsidRPr="00020BCF">
        <w:rPr>
          <w:rFonts w:ascii="Calibri" w:hAnsi="Calibri"/>
          <w:lang w:val="fr-CA"/>
        </w:rPr>
        <w:t xml:space="preserve"> offre une vaste collection d’articles rédigés par des auteures</w:t>
      </w:r>
      <w:r w:rsidR="00326680" w:rsidRPr="00020BCF">
        <w:rPr>
          <w:rFonts w:ascii="Calibri" w:hAnsi="Calibri"/>
          <w:lang w:val="fr-CA"/>
        </w:rPr>
        <w:t xml:space="preserve"> et auteurs</w:t>
      </w:r>
      <w:r w:rsidRPr="00020BCF">
        <w:rPr>
          <w:rFonts w:ascii="Calibri" w:hAnsi="Calibri"/>
          <w:lang w:val="fr-CA"/>
        </w:rPr>
        <w:t xml:space="preserve"> autochtones et non-autochtones qui tentent de réimaginer les relations Autochtones – Non-autochtones. D’autres études sont en cours, y compris le travail doctoral de Greg </w:t>
      </w:r>
      <w:proofErr w:type="spellStart"/>
      <w:r w:rsidRPr="00020BCF">
        <w:rPr>
          <w:rFonts w:ascii="Calibri" w:hAnsi="Calibri"/>
          <w:lang w:val="fr-CA"/>
        </w:rPr>
        <w:t>Lowan</w:t>
      </w:r>
      <w:proofErr w:type="spellEnd"/>
      <w:r w:rsidRPr="00020BCF">
        <w:rPr>
          <w:rFonts w:ascii="Calibri" w:hAnsi="Calibri"/>
          <w:lang w:val="fr-CA"/>
        </w:rPr>
        <w:t xml:space="preserve"> (2011), qui explore le concept de « métissage </w:t>
      </w:r>
      <w:r w:rsidRPr="00020BCF">
        <w:rPr>
          <w:rFonts w:ascii="Calibri" w:hAnsi="Calibri"/>
          <w:lang w:val="fr-CA"/>
        </w:rPr>
        <w:lastRenderedPageBreak/>
        <w:t>écologique » et qui cherche à comprendre les exemples historiques et contemporains de collaboration interculturelle positive entre les peuples autochtones et non-autochtones.</w:t>
      </w:r>
    </w:p>
    <w:p w14:paraId="0C1FF9F2" w14:textId="2075A854" w:rsidR="0051231D" w:rsidRPr="00020BCF" w:rsidRDefault="0051231D" w:rsidP="00285EEC">
      <w:pPr>
        <w:pStyle w:val="Retraitcorpsdetexte"/>
        <w:spacing w:after="120"/>
        <w:ind w:firstLine="0"/>
        <w:jc w:val="both"/>
        <w:rPr>
          <w:rFonts w:ascii="Calibri" w:hAnsi="Calibri"/>
          <w:lang w:val="fr-CA"/>
        </w:rPr>
      </w:pPr>
      <w:r w:rsidRPr="00020BCF">
        <w:rPr>
          <w:rFonts w:ascii="Calibri" w:hAnsi="Calibri"/>
          <w:lang w:val="fr-CA"/>
        </w:rPr>
        <w:t xml:space="preserve">L’étude de Jen Margaret </w:t>
      </w:r>
      <w:r w:rsidR="00326680" w:rsidRPr="00020BCF">
        <w:rPr>
          <w:rFonts w:ascii="Calibri" w:hAnsi="Calibri"/>
          <w:lang w:val="fr-CA"/>
        </w:rPr>
        <w:t>citée ci-dessus</w:t>
      </w:r>
      <w:r w:rsidRPr="00020BCF">
        <w:rPr>
          <w:rFonts w:ascii="Calibri" w:hAnsi="Calibri"/>
          <w:lang w:val="fr-CA"/>
        </w:rPr>
        <w:t xml:space="preserve"> </w:t>
      </w:r>
      <w:r w:rsidR="00326680" w:rsidRPr="00020BCF">
        <w:rPr>
          <w:rFonts w:ascii="Calibri" w:hAnsi="Calibri"/>
          <w:lang w:val="fr-CA"/>
        </w:rPr>
        <w:t xml:space="preserve">relate </w:t>
      </w:r>
      <w:r w:rsidRPr="00020BCF">
        <w:rPr>
          <w:rFonts w:ascii="Calibri" w:hAnsi="Calibri"/>
          <w:lang w:val="fr-CA"/>
        </w:rPr>
        <w:t>les expériences de dix-huit individus nord-américains qui « ont travaillé comme alliés à soutenir les luttes des peuples autochtones et/ou se sont engagés contre le racisme ». Les participantes</w:t>
      </w:r>
      <w:r w:rsidR="00326680" w:rsidRPr="00020BCF">
        <w:rPr>
          <w:rFonts w:ascii="Calibri" w:hAnsi="Calibri"/>
          <w:lang w:val="fr-CA"/>
        </w:rPr>
        <w:t xml:space="preserve"> et participants</w:t>
      </w:r>
      <w:r w:rsidRPr="00020BCF">
        <w:rPr>
          <w:rFonts w:ascii="Calibri" w:hAnsi="Calibri"/>
          <w:lang w:val="fr-CA"/>
        </w:rPr>
        <w:t xml:space="preserve"> ont travaillé dans des contextes variés incluant des programmes universitaires d’études autochtones ainsi que des organismes religieux, communautaires et de droits de la personne. Margaret a </w:t>
      </w:r>
      <w:r w:rsidR="00D91A6C" w:rsidRPr="00020BCF">
        <w:rPr>
          <w:rFonts w:ascii="Calibri" w:hAnsi="Calibri"/>
          <w:lang w:val="fr-CA"/>
        </w:rPr>
        <w:t xml:space="preserve">constaté </w:t>
      </w:r>
      <w:r w:rsidRPr="00020BCF">
        <w:rPr>
          <w:rFonts w:ascii="Calibri" w:hAnsi="Calibri"/>
          <w:lang w:val="fr-CA"/>
        </w:rPr>
        <w:t xml:space="preserve">que le processus de construction d’alliances est une tâche complexe. Elle </w:t>
      </w:r>
      <w:r w:rsidRPr="00020BCF" w:rsidDel="00A542C6">
        <w:rPr>
          <w:rFonts w:ascii="Calibri" w:hAnsi="Calibri"/>
          <w:lang w:val="fr-CA"/>
        </w:rPr>
        <w:t>avance</w:t>
      </w:r>
      <w:r w:rsidRPr="00020BCF">
        <w:rPr>
          <w:rFonts w:ascii="Calibri" w:hAnsi="Calibri"/>
          <w:lang w:val="fr-CA"/>
        </w:rPr>
        <w:t xml:space="preserve"> « qu’être un allié est une pratique et un processus – non une identité. C’est une pratique continue que l’on apprend et que l’on développe avec l’expérience</w:t>
      </w:r>
      <w:r w:rsidRPr="00020BCF">
        <w:rPr>
          <w:rFonts w:ascii="Calibri" w:hAnsi="Calibri" w:cs="Calibri"/>
          <w:color w:val="000000"/>
          <w:lang w:val="fr-CA"/>
        </w:rPr>
        <w:t> ».</w:t>
      </w:r>
      <w:r w:rsidRPr="00020BCF">
        <w:rPr>
          <w:rFonts w:ascii="Calibri" w:hAnsi="Calibri" w:cs="Calibri"/>
          <w:bCs/>
          <w:color w:val="000000"/>
          <w:lang w:val="fr-CA"/>
        </w:rPr>
        <w:t xml:space="preserve"> Elle affirme que les alliances sont basées sur les relations et sont contextuelles</w:t>
      </w:r>
      <w:r w:rsidRPr="00020BCF">
        <w:rPr>
          <w:rFonts w:ascii="Calibri" w:hAnsi="Calibri"/>
          <w:lang w:val="fr-CA"/>
        </w:rPr>
        <w:t xml:space="preserve">. Une conclusion fondamentale de son étude est que les alliés non autochtones doivent reconnaître et comprendre l’idéologie blanche et coloniale dominante. Cela va dans le même sens que les conclusions de Root (2010), </w:t>
      </w:r>
      <w:r w:rsidR="00D91A6C" w:rsidRPr="00020BCF">
        <w:rPr>
          <w:rFonts w:ascii="Calibri" w:hAnsi="Calibri"/>
          <w:lang w:val="fr-CA"/>
        </w:rPr>
        <w:t xml:space="preserve">selon lesquelles </w:t>
      </w:r>
      <w:r w:rsidRPr="00020BCF">
        <w:rPr>
          <w:rFonts w:ascii="Calibri" w:hAnsi="Calibri"/>
          <w:lang w:val="fr-CA"/>
        </w:rPr>
        <w:t xml:space="preserve">apprendre à reconnaître des exemples de plus en plus subtils d’eurocentrisme constitue un élément important de la construction de relations interculturelles respectueuses. De façon similaire à </w:t>
      </w:r>
      <w:proofErr w:type="spellStart"/>
      <w:r w:rsidRPr="00020BCF">
        <w:rPr>
          <w:rFonts w:ascii="Calibri" w:hAnsi="Calibri"/>
          <w:lang w:val="fr-CA"/>
        </w:rPr>
        <w:t>Tompkins</w:t>
      </w:r>
      <w:proofErr w:type="spellEnd"/>
      <w:r w:rsidRPr="00020BCF">
        <w:rPr>
          <w:rFonts w:ascii="Calibri" w:hAnsi="Calibri"/>
          <w:lang w:val="fr-CA"/>
        </w:rPr>
        <w:t xml:space="preserve"> et Dion (communication personnelle) et Root (2010), Margaret suggère que les peuples autochtones et non-autochtones doivent travailler aux processus de décolonisation à la fois de concert et séparément</w:t>
      </w:r>
      <w:r w:rsidR="00B20FCD" w:rsidRPr="00020BCF">
        <w:rPr>
          <w:rFonts w:ascii="Calibri" w:hAnsi="Calibri"/>
          <w:lang w:val="fr-CA"/>
        </w:rPr>
        <w:t>. C</w:t>
      </w:r>
      <w:r w:rsidRPr="00020BCF">
        <w:rPr>
          <w:rFonts w:ascii="Calibri" w:hAnsi="Calibri"/>
          <w:lang w:val="fr-CA"/>
        </w:rPr>
        <w:t>e</w:t>
      </w:r>
      <w:r w:rsidR="00B20FCD" w:rsidRPr="00020BCF">
        <w:rPr>
          <w:rFonts w:ascii="Calibri" w:hAnsi="Calibri"/>
          <w:lang w:val="fr-CA"/>
        </w:rPr>
        <w:t>la</w:t>
      </w:r>
      <w:r w:rsidRPr="00020BCF">
        <w:rPr>
          <w:rFonts w:ascii="Calibri" w:hAnsi="Calibri"/>
          <w:lang w:val="fr-CA"/>
        </w:rPr>
        <w:t xml:space="preserve"> va de pair avec la proposition de De </w:t>
      </w:r>
      <w:proofErr w:type="spellStart"/>
      <w:r w:rsidRPr="00020BCF">
        <w:rPr>
          <w:rFonts w:ascii="Calibri" w:hAnsi="Calibri"/>
          <w:lang w:val="fr-CA"/>
        </w:rPr>
        <w:t>Leeuw</w:t>
      </w:r>
      <w:proofErr w:type="spellEnd"/>
      <w:r w:rsidRPr="00020BCF">
        <w:rPr>
          <w:rFonts w:ascii="Calibri" w:hAnsi="Calibri"/>
          <w:lang w:val="fr-CA"/>
        </w:rPr>
        <w:t xml:space="preserve"> et al. </w:t>
      </w:r>
      <w:proofErr w:type="gramStart"/>
      <w:r w:rsidRPr="00020BCF">
        <w:rPr>
          <w:rFonts w:ascii="Calibri" w:hAnsi="Calibri"/>
          <w:lang w:val="fr-CA"/>
        </w:rPr>
        <w:t>sur</w:t>
      </w:r>
      <w:proofErr w:type="gramEnd"/>
      <w:r w:rsidRPr="00020BCF">
        <w:rPr>
          <w:rFonts w:ascii="Calibri" w:hAnsi="Calibri"/>
          <w:lang w:val="fr-CA"/>
        </w:rPr>
        <w:t xml:space="preserve"> la val</w:t>
      </w:r>
      <w:r w:rsidR="00B20FCD" w:rsidRPr="00020BCF">
        <w:rPr>
          <w:rFonts w:ascii="Calibri" w:hAnsi="Calibri"/>
          <w:lang w:val="fr-CA"/>
        </w:rPr>
        <w:t>orisation</w:t>
      </w:r>
      <w:r w:rsidRPr="00020BCF">
        <w:rPr>
          <w:rFonts w:ascii="Calibri" w:hAnsi="Calibri"/>
          <w:lang w:val="fr-CA"/>
        </w:rPr>
        <w:t xml:space="preserve"> de l’amitié, extérieure aux relations de collaboration et de recherche, </w:t>
      </w:r>
      <w:r w:rsidR="00B20FCD" w:rsidRPr="00020BCF">
        <w:rPr>
          <w:rFonts w:ascii="Calibri" w:hAnsi="Calibri"/>
          <w:lang w:val="fr-CA"/>
        </w:rPr>
        <w:t>en tant qu’</w:t>
      </w:r>
      <w:r w:rsidRPr="00020BCF">
        <w:rPr>
          <w:rFonts w:ascii="Calibri" w:hAnsi="Calibri"/>
          <w:lang w:val="fr-CA"/>
        </w:rPr>
        <w:t xml:space="preserve"> « espace pour confronter les dimensions éthiques, politiques et intellectuelles de la recherche participative à base communautaire, en particulier alors que celle-ci gagne de l’importance… comme moyen de mener des recherches avec les peuples autochtones » (sous presse).</w:t>
      </w:r>
    </w:p>
    <w:p w14:paraId="255A02B4" w14:textId="6A3EB9CA" w:rsidR="0051231D" w:rsidRPr="00020BCF" w:rsidRDefault="0051231D" w:rsidP="00285EEC">
      <w:pPr>
        <w:pStyle w:val="Retraitcorpsdetexte"/>
        <w:spacing w:after="120"/>
        <w:ind w:firstLine="0"/>
        <w:jc w:val="both"/>
        <w:rPr>
          <w:lang w:val="fr-CA"/>
        </w:rPr>
      </w:pPr>
      <w:r w:rsidRPr="00020BCF">
        <w:rPr>
          <w:rFonts w:ascii="Calibri" w:hAnsi="Calibri"/>
          <w:lang w:val="fr-CA"/>
        </w:rPr>
        <w:t xml:space="preserve">Déterminer quand il est préférable de travailler ensemble </w:t>
      </w:r>
      <w:r w:rsidR="00FB4376" w:rsidRPr="00020BCF">
        <w:rPr>
          <w:rFonts w:ascii="Calibri" w:hAnsi="Calibri"/>
          <w:lang w:val="fr-CA"/>
        </w:rPr>
        <w:t>ou</w:t>
      </w:r>
      <w:r w:rsidRPr="00020BCF">
        <w:rPr>
          <w:rFonts w:ascii="Calibri" w:hAnsi="Calibri"/>
          <w:lang w:val="fr-CA"/>
        </w:rPr>
        <w:t xml:space="preserve"> séparément peut constituer un défi. </w:t>
      </w:r>
      <w:proofErr w:type="spellStart"/>
      <w:r w:rsidRPr="00020BCF">
        <w:rPr>
          <w:rFonts w:ascii="Calibri" w:hAnsi="Calibri"/>
          <w:lang w:val="fr-CA"/>
        </w:rPr>
        <w:t>Graveline</w:t>
      </w:r>
      <w:proofErr w:type="spellEnd"/>
      <w:r w:rsidRPr="00020BCF">
        <w:rPr>
          <w:rFonts w:ascii="Calibri" w:hAnsi="Calibri"/>
          <w:lang w:val="fr-CA"/>
        </w:rPr>
        <w:t xml:space="preserve"> (1998) distingue les différentes raisons pou</w:t>
      </w:r>
      <w:r w:rsidRPr="00020BCF" w:rsidDel="00A542C6">
        <w:rPr>
          <w:rFonts w:ascii="Calibri" w:hAnsi="Calibri"/>
          <w:lang w:val="fr-CA"/>
        </w:rPr>
        <w:t>r</w:t>
      </w:r>
      <w:r w:rsidRPr="00020BCF">
        <w:rPr>
          <w:rFonts w:ascii="Calibri" w:hAnsi="Calibri"/>
          <w:lang w:val="fr-CA"/>
        </w:rPr>
        <w:t xml:space="preserve"> travailler parfois ensemble, et d’autres fois séparément : « Alors que l’homogénéité peut encourager la révélation de soi, l’hétérogénéité dans le groupe permet l’expérience de la différence nécessaire pour remettre en question l’hégémonie ». Ces conclusions semblent indiquer que la conscience de soi et la réflexivité critiques seraient des attributs importants d’alliés potentiels.</w:t>
      </w:r>
    </w:p>
    <w:p w14:paraId="242DA2D4" w14:textId="4FDA301F" w:rsidR="0051231D" w:rsidRPr="00020BCF" w:rsidRDefault="0051231D" w:rsidP="00285EEC">
      <w:pPr>
        <w:pStyle w:val="Corpsdetexte2"/>
        <w:spacing w:line="240" w:lineRule="auto"/>
        <w:jc w:val="both"/>
        <w:rPr>
          <w:rFonts w:ascii="Calibri" w:hAnsi="Calibri"/>
          <w:color w:val="000000"/>
          <w:lang w:val="fr-CA"/>
        </w:rPr>
      </w:pPr>
      <w:proofErr w:type="spellStart"/>
      <w:r w:rsidRPr="00020BCF">
        <w:rPr>
          <w:rFonts w:ascii="Calibri" w:hAnsi="Calibri"/>
          <w:lang w:val="fr-CA"/>
        </w:rPr>
        <w:t>Kovach</w:t>
      </w:r>
      <w:proofErr w:type="spellEnd"/>
      <w:r w:rsidRPr="00020BCF">
        <w:rPr>
          <w:rFonts w:ascii="Calibri" w:hAnsi="Calibri"/>
          <w:lang w:val="fr-CA"/>
        </w:rPr>
        <w:t xml:space="preserve"> (2010), une chercheuse autochtone respectée, a </w:t>
      </w:r>
      <w:r w:rsidR="00CE644F" w:rsidRPr="00020BCF">
        <w:rPr>
          <w:rFonts w:ascii="Calibri" w:hAnsi="Calibri"/>
          <w:lang w:val="fr-CA"/>
        </w:rPr>
        <w:t xml:space="preserve">quant à elle </w:t>
      </w:r>
      <w:r w:rsidRPr="00020BCF">
        <w:rPr>
          <w:rFonts w:ascii="Calibri" w:hAnsi="Calibri"/>
          <w:lang w:val="fr-CA"/>
        </w:rPr>
        <w:t>étudié un corps professoral</w:t>
      </w:r>
      <w:r w:rsidR="00CE644F" w:rsidRPr="00020BCF">
        <w:rPr>
          <w:rFonts w:ascii="Calibri" w:hAnsi="Calibri"/>
          <w:lang w:val="fr-CA"/>
        </w:rPr>
        <w:t xml:space="preserve"> de l’</w:t>
      </w:r>
      <w:proofErr w:type="spellStart"/>
      <w:r w:rsidR="00CE644F" w:rsidRPr="00020BCF">
        <w:rPr>
          <w:rFonts w:ascii="Calibri" w:hAnsi="Calibri"/>
          <w:lang w:val="fr-CA"/>
        </w:rPr>
        <w:t>University</w:t>
      </w:r>
      <w:proofErr w:type="spellEnd"/>
      <w:r w:rsidR="00CE644F" w:rsidRPr="00020BCF">
        <w:rPr>
          <w:rFonts w:ascii="Calibri" w:hAnsi="Calibri"/>
          <w:lang w:val="fr-CA"/>
        </w:rPr>
        <w:t xml:space="preserve"> of Saskatchewan</w:t>
      </w:r>
      <w:r w:rsidR="008C3543" w:rsidRPr="00020BCF">
        <w:rPr>
          <w:rFonts w:ascii="Calibri" w:hAnsi="Calibri"/>
          <w:lang w:val="fr-CA"/>
        </w:rPr>
        <w:t>,</w:t>
      </w:r>
      <w:r w:rsidR="00CE644F" w:rsidRPr="00020BCF">
        <w:rPr>
          <w:rFonts w:ascii="Calibri" w:hAnsi="Calibri"/>
          <w:lang w:val="fr-CA"/>
        </w:rPr>
        <w:t xml:space="preserve"> composé de onze membres</w:t>
      </w:r>
      <w:r w:rsidRPr="00020BCF">
        <w:rPr>
          <w:rFonts w:ascii="Calibri" w:hAnsi="Calibri"/>
          <w:lang w:val="fr-CA"/>
        </w:rPr>
        <w:t xml:space="preserve"> non autochtone</w:t>
      </w:r>
      <w:r w:rsidR="00CE644F" w:rsidRPr="00020BCF">
        <w:rPr>
          <w:rFonts w:ascii="Calibri" w:hAnsi="Calibri"/>
          <w:lang w:val="fr-CA"/>
        </w:rPr>
        <w:t>s</w:t>
      </w:r>
      <w:r w:rsidR="008C3543" w:rsidRPr="00020BCF">
        <w:rPr>
          <w:rFonts w:ascii="Calibri" w:hAnsi="Calibri"/>
          <w:lang w:val="fr-CA"/>
        </w:rPr>
        <w:t>,</w:t>
      </w:r>
      <w:r w:rsidRPr="00020BCF">
        <w:rPr>
          <w:rFonts w:ascii="Calibri" w:hAnsi="Calibri"/>
          <w:lang w:val="fr-CA"/>
        </w:rPr>
        <w:t xml:space="preserve"> travaillant comme alliés dans un cadre universitaire par l’intégration d’une « pédagogie ouverte au savoir autochtone » dans leurs</w:t>
      </w:r>
      <w:r w:rsidR="00CE644F" w:rsidRPr="00020BCF">
        <w:rPr>
          <w:rFonts w:ascii="Calibri" w:hAnsi="Calibri"/>
          <w:lang w:val="fr-CA"/>
        </w:rPr>
        <w:t xml:space="preserve"> </w:t>
      </w:r>
      <w:r w:rsidRPr="00020BCF">
        <w:rPr>
          <w:rFonts w:ascii="Calibri" w:hAnsi="Calibri"/>
          <w:lang w:val="fr-CA"/>
        </w:rPr>
        <w:t xml:space="preserve">cours. Elle a examiné </w:t>
      </w:r>
      <w:r w:rsidR="008C3543" w:rsidRPr="00020BCF">
        <w:rPr>
          <w:rFonts w:ascii="Calibri" w:hAnsi="Calibri"/>
          <w:lang w:val="fr-CA"/>
        </w:rPr>
        <w:t xml:space="preserve">les raisons </w:t>
      </w:r>
      <w:r w:rsidRPr="00020BCF">
        <w:rPr>
          <w:rFonts w:ascii="Calibri" w:hAnsi="Calibri"/>
          <w:lang w:val="fr-CA"/>
        </w:rPr>
        <w:t xml:space="preserve">qui les </w:t>
      </w:r>
      <w:r w:rsidR="008C3543" w:rsidRPr="00020BCF">
        <w:rPr>
          <w:rFonts w:ascii="Calibri" w:hAnsi="Calibri"/>
          <w:lang w:val="fr-CA"/>
        </w:rPr>
        <w:t>ont</w:t>
      </w:r>
      <w:r w:rsidRPr="00020BCF">
        <w:rPr>
          <w:rFonts w:ascii="Calibri" w:hAnsi="Calibri"/>
          <w:lang w:val="fr-CA"/>
        </w:rPr>
        <w:t xml:space="preserve"> motivés à inclure des savoirs autochtones dans leurs </w:t>
      </w:r>
      <w:r w:rsidR="008C3543" w:rsidRPr="00020BCF">
        <w:rPr>
          <w:rFonts w:ascii="Calibri" w:hAnsi="Calibri"/>
          <w:lang w:val="fr-CA"/>
        </w:rPr>
        <w:t>programmes</w:t>
      </w:r>
      <w:r w:rsidRPr="00020BCF">
        <w:rPr>
          <w:rFonts w:ascii="Calibri" w:hAnsi="Calibri"/>
          <w:lang w:val="fr-CA"/>
        </w:rPr>
        <w:t xml:space="preserve">, ainsi que les défis personnels et systémiques auxquels </w:t>
      </w:r>
      <w:r w:rsidR="008C3543" w:rsidRPr="00020BCF">
        <w:rPr>
          <w:rFonts w:ascii="Calibri" w:hAnsi="Calibri"/>
          <w:lang w:val="fr-CA"/>
        </w:rPr>
        <w:t>elles</w:t>
      </w:r>
      <w:r w:rsidRPr="00020BCF">
        <w:rPr>
          <w:rFonts w:ascii="Calibri" w:hAnsi="Calibri"/>
          <w:lang w:val="fr-CA"/>
        </w:rPr>
        <w:t>/</w:t>
      </w:r>
      <w:r w:rsidR="008C3543" w:rsidRPr="00020BCF">
        <w:rPr>
          <w:rFonts w:ascii="Calibri" w:hAnsi="Calibri"/>
          <w:lang w:val="fr-CA"/>
        </w:rPr>
        <w:t xml:space="preserve">ils </w:t>
      </w:r>
      <w:r w:rsidRPr="00020BCF">
        <w:rPr>
          <w:rFonts w:ascii="Calibri" w:hAnsi="Calibri"/>
          <w:lang w:val="fr-CA"/>
        </w:rPr>
        <w:t>ont dû faire face</w:t>
      </w:r>
      <w:r w:rsidRPr="00020BCF">
        <w:rPr>
          <w:rFonts w:ascii="Calibri" w:hAnsi="Calibri"/>
          <w:color w:val="000000"/>
          <w:lang w:val="fr-CA"/>
        </w:rPr>
        <w:t xml:space="preserve">. Elle a exploré la façon dont </w:t>
      </w:r>
      <w:r w:rsidR="008C3543" w:rsidRPr="00020BCF">
        <w:rPr>
          <w:rFonts w:ascii="Calibri" w:hAnsi="Calibri"/>
          <w:color w:val="000000"/>
          <w:lang w:val="fr-CA"/>
        </w:rPr>
        <w:t>elles/ils</w:t>
      </w:r>
      <w:r w:rsidRPr="00020BCF">
        <w:rPr>
          <w:rFonts w:ascii="Calibri" w:hAnsi="Calibri"/>
          <w:color w:val="000000"/>
          <w:lang w:val="fr-CA"/>
        </w:rPr>
        <w:t xml:space="preserve"> ont pu aider tant les étudiantes</w:t>
      </w:r>
      <w:r w:rsidR="008C3543" w:rsidRPr="00020BCF">
        <w:rPr>
          <w:rFonts w:ascii="Calibri" w:hAnsi="Calibri"/>
          <w:color w:val="000000"/>
          <w:lang w:val="fr-CA"/>
        </w:rPr>
        <w:t xml:space="preserve"> et étudiants</w:t>
      </w:r>
      <w:r w:rsidRPr="00020BCF">
        <w:rPr>
          <w:rFonts w:ascii="Calibri" w:hAnsi="Calibri"/>
          <w:color w:val="000000"/>
          <w:lang w:val="fr-CA"/>
        </w:rPr>
        <w:t xml:space="preserve"> autochtones que non autochtones à apprendre </w:t>
      </w:r>
      <w:r w:rsidR="008C3543" w:rsidRPr="00020BCF">
        <w:rPr>
          <w:rFonts w:ascii="Calibri" w:hAnsi="Calibri"/>
          <w:color w:val="000000"/>
          <w:lang w:val="fr-CA"/>
        </w:rPr>
        <w:t>sur des manières</w:t>
      </w:r>
      <w:r w:rsidRPr="00020BCF">
        <w:rPr>
          <w:rFonts w:ascii="Calibri" w:hAnsi="Calibri"/>
          <w:color w:val="000000"/>
          <w:lang w:val="fr-CA"/>
        </w:rPr>
        <w:t xml:space="preserve"> autochtones de connaître ainsi que le type d’aide ou de support </w:t>
      </w:r>
      <w:r w:rsidR="008C3543" w:rsidRPr="00020BCF">
        <w:rPr>
          <w:rFonts w:ascii="Calibri" w:hAnsi="Calibri"/>
          <w:color w:val="000000"/>
          <w:lang w:val="fr-CA"/>
        </w:rPr>
        <w:t>qu’elles</w:t>
      </w:r>
      <w:r w:rsidRPr="00020BCF">
        <w:rPr>
          <w:rFonts w:ascii="Calibri" w:hAnsi="Calibri"/>
          <w:color w:val="000000"/>
          <w:lang w:val="fr-CA"/>
        </w:rPr>
        <w:t>/</w:t>
      </w:r>
      <w:r w:rsidR="0062676C" w:rsidRPr="00020BCF">
        <w:rPr>
          <w:rFonts w:ascii="Calibri" w:hAnsi="Calibri"/>
          <w:color w:val="000000"/>
          <w:lang w:val="fr-CA"/>
        </w:rPr>
        <w:t>il</w:t>
      </w:r>
      <w:r w:rsidR="008C3543" w:rsidRPr="00020BCF">
        <w:rPr>
          <w:rFonts w:ascii="Calibri" w:hAnsi="Calibri"/>
          <w:color w:val="000000"/>
          <w:lang w:val="fr-CA"/>
        </w:rPr>
        <w:t xml:space="preserve">s </w:t>
      </w:r>
      <w:r w:rsidRPr="00020BCF">
        <w:rPr>
          <w:rFonts w:ascii="Calibri" w:hAnsi="Calibri"/>
          <w:color w:val="000000"/>
          <w:lang w:val="fr-CA"/>
        </w:rPr>
        <w:t xml:space="preserve">estimaient nécessaire afin d’y parvenir. </w:t>
      </w:r>
      <w:proofErr w:type="spellStart"/>
      <w:r w:rsidRPr="00020BCF">
        <w:rPr>
          <w:rFonts w:ascii="Calibri" w:hAnsi="Calibri"/>
          <w:color w:val="000000"/>
          <w:lang w:val="fr-CA"/>
        </w:rPr>
        <w:t>Kovach</w:t>
      </w:r>
      <w:proofErr w:type="spellEnd"/>
      <w:r w:rsidRPr="00020BCF">
        <w:rPr>
          <w:rFonts w:ascii="Calibri" w:hAnsi="Calibri"/>
          <w:color w:val="000000"/>
          <w:lang w:val="fr-CA"/>
        </w:rPr>
        <w:t xml:space="preserve"> a conclu que le mentorat avec des Ancien</w:t>
      </w:r>
      <w:r w:rsidR="0062676C" w:rsidRPr="00020BCF">
        <w:rPr>
          <w:rFonts w:ascii="Calibri" w:hAnsi="Calibri"/>
          <w:color w:val="000000"/>
          <w:lang w:val="fr-CA"/>
        </w:rPr>
        <w:t>ne</w:t>
      </w:r>
      <w:r w:rsidRPr="00020BCF">
        <w:rPr>
          <w:rFonts w:ascii="Calibri" w:hAnsi="Calibri"/>
          <w:color w:val="000000"/>
          <w:lang w:val="fr-CA"/>
        </w:rPr>
        <w:t>s/Anciens ou des conseill</w:t>
      </w:r>
      <w:r w:rsidR="0062676C" w:rsidRPr="00020BCF">
        <w:rPr>
          <w:rFonts w:ascii="Calibri" w:hAnsi="Calibri"/>
          <w:color w:val="000000"/>
          <w:lang w:val="fr-CA"/>
        </w:rPr>
        <w:t>è</w:t>
      </w:r>
      <w:r w:rsidRPr="00020BCF">
        <w:rPr>
          <w:rFonts w:ascii="Calibri" w:hAnsi="Calibri"/>
          <w:color w:val="000000"/>
          <w:lang w:val="fr-CA"/>
        </w:rPr>
        <w:t>r</w:t>
      </w:r>
      <w:r w:rsidR="0062676C" w:rsidRPr="00020BCF">
        <w:rPr>
          <w:rFonts w:ascii="Calibri" w:hAnsi="Calibri"/>
          <w:color w:val="000000"/>
          <w:lang w:val="fr-CA"/>
        </w:rPr>
        <w:t>e</w:t>
      </w:r>
      <w:r w:rsidRPr="00020BCF">
        <w:rPr>
          <w:rFonts w:ascii="Calibri" w:hAnsi="Calibri"/>
          <w:color w:val="000000"/>
          <w:lang w:val="fr-CA"/>
        </w:rPr>
        <w:t>s/conseill</w:t>
      </w:r>
      <w:r w:rsidR="0062676C" w:rsidRPr="00020BCF">
        <w:rPr>
          <w:rFonts w:ascii="Calibri" w:hAnsi="Calibri"/>
          <w:color w:val="000000"/>
          <w:lang w:val="fr-CA"/>
        </w:rPr>
        <w:t>e</w:t>
      </w:r>
      <w:r w:rsidRPr="00020BCF">
        <w:rPr>
          <w:rFonts w:ascii="Calibri" w:hAnsi="Calibri"/>
          <w:color w:val="000000"/>
          <w:lang w:val="fr-CA"/>
        </w:rPr>
        <w:t>rs culturel(le)s ainsi qu’</w:t>
      </w:r>
      <w:r w:rsidR="0062676C" w:rsidRPr="00020BCF">
        <w:rPr>
          <w:rFonts w:ascii="Calibri" w:hAnsi="Calibri"/>
          <w:color w:val="000000"/>
          <w:lang w:val="fr-CA"/>
        </w:rPr>
        <w:t>au</w:t>
      </w:r>
      <w:r w:rsidRPr="00020BCF">
        <w:rPr>
          <w:rFonts w:ascii="Calibri" w:hAnsi="Calibri"/>
          <w:color w:val="000000"/>
          <w:lang w:val="fr-CA"/>
        </w:rPr>
        <w:t xml:space="preserve"> travers d</w:t>
      </w:r>
      <w:r w:rsidR="0062676C" w:rsidRPr="00020BCF">
        <w:rPr>
          <w:rFonts w:ascii="Calibri" w:hAnsi="Calibri"/>
          <w:color w:val="000000"/>
          <w:lang w:val="fr-CA"/>
        </w:rPr>
        <w:t>’</w:t>
      </w:r>
      <w:r w:rsidRPr="00020BCF">
        <w:rPr>
          <w:rFonts w:ascii="Calibri" w:hAnsi="Calibri"/>
          <w:color w:val="000000"/>
          <w:lang w:val="fr-CA"/>
        </w:rPr>
        <w:t xml:space="preserve">expériences de </w:t>
      </w:r>
      <w:proofErr w:type="spellStart"/>
      <w:r w:rsidRPr="00020BCF">
        <w:rPr>
          <w:rFonts w:ascii="Calibri" w:hAnsi="Calibri"/>
          <w:color w:val="000000"/>
          <w:lang w:val="fr-CA"/>
        </w:rPr>
        <w:t>co</w:t>
      </w:r>
      <w:proofErr w:type="spellEnd"/>
      <w:r w:rsidRPr="00020BCF">
        <w:rPr>
          <w:rFonts w:ascii="Calibri" w:hAnsi="Calibri"/>
          <w:color w:val="000000"/>
          <w:lang w:val="fr-CA"/>
        </w:rPr>
        <w:t xml:space="preserve">-enseignement relationnel avec un corps professoral autochtone constituait une voie importante d’apprentissage pour les </w:t>
      </w:r>
      <w:r w:rsidR="00A6578B" w:rsidRPr="00020BCF">
        <w:rPr>
          <w:rFonts w:ascii="Calibri" w:hAnsi="Calibri"/>
          <w:color w:val="000000"/>
          <w:lang w:val="fr-CA"/>
        </w:rPr>
        <w:t>étudiantes et étudiants</w:t>
      </w:r>
      <w:r w:rsidRPr="00020BCF">
        <w:rPr>
          <w:rFonts w:ascii="Calibri" w:hAnsi="Calibri"/>
          <w:color w:val="000000"/>
          <w:lang w:val="fr-CA"/>
        </w:rPr>
        <w:t xml:space="preserve"> non-autochtones. Les participantes</w:t>
      </w:r>
      <w:r w:rsidR="00A6578B" w:rsidRPr="00020BCF">
        <w:rPr>
          <w:rFonts w:ascii="Calibri" w:hAnsi="Calibri"/>
          <w:color w:val="000000"/>
          <w:lang w:val="fr-CA"/>
        </w:rPr>
        <w:t xml:space="preserve"> et participants</w:t>
      </w:r>
      <w:r w:rsidRPr="00020BCF">
        <w:rPr>
          <w:rFonts w:ascii="Calibri" w:hAnsi="Calibri"/>
          <w:color w:val="000000"/>
          <w:lang w:val="fr-CA"/>
        </w:rPr>
        <w:t xml:space="preserve"> de l’étude ont indiqué que leurs processus d’adoption d’une pédagogie ouverte au savoir autochtone impliquaient d’apprendre au sujet des questions autochtones, de prendre la responsabilité de </w:t>
      </w:r>
      <w:r w:rsidRPr="00020BCF">
        <w:rPr>
          <w:rFonts w:ascii="Calibri" w:hAnsi="Calibri"/>
          <w:color w:val="000000"/>
          <w:lang w:val="fr-CA"/>
        </w:rPr>
        <w:lastRenderedPageBreak/>
        <w:t>s’instruire sur les traditions culturelles autochtones et de rassembler des ressources, ainsi que de s’engager activement auprès des peuples autochtones.</w:t>
      </w:r>
    </w:p>
    <w:p w14:paraId="11CDE94D" w14:textId="76EE4021" w:rsidR="0051231D" w:rsidRPr="00020BCF" w:rsidRDefault="0051231D" w:rsidP="00285EEC">
      <w:pPr>
        <w:pStyle w:val="Corpsdetexte2"/>
        <w:spacing w:line="240" w:lineRule="auto"/>
        <w:ind w:right="41"/>
        <w:jc w:val="both"/>
        <w:rPr>
          <w:rFonts w:ascii="Calibri" w:hAnsi="Calibri"/>
          <w:lang w:val="fr-CA"/>
        </w:rPr>
      </w:pPr>
      <w:r w:rsidRPr="00020BCF">
        <w:rPr>
          <w:rFonts w:ascii="Calibri" w:hAnsi="Calibri"/>
          <w:lang w:val="fr-CA"/>
        </w:rPr>
        <w:t xml:space="preserve">Les études de Margaret et </w:t>
      </w:r>
      <w:proofErr w:type="spellStart"/>
      <w:r w:rsidRPr="00020BCF">
        <w:rPr>
          <w:rFonts w:ascii="Calibri" w:hAnsi="Calibri"/>
          <w:lang w:val="fr-CA"/>
        </w:rPr>
        <w:t>Kovach</w:t>
      </w:r>
      <w:proofErr w:type="spellEnd"/>
      <w:r w:rsidRPr="00020BCF">
        <w:rPr>
          <w:rFonts w:ascii="Calibri" w:hAnsi="Calibri"/>
          <w:lang w:val="fr-CA"/>
        </w:rPr>
        <w:t xml:space="preserve"> aident à conceptualiser ce que signifie être un allié non autochtone des peuples autochtones et à identifier les défis et les embûches de cette entreprise. Dans leurs études, </w:t>
      </w:r>
      <w:r w:rsidRPr="00020BCF" w:rsidDel="00A542C6">
        <w:rPr>
          <w:rFonts w:ascii="Calibri" w:hAnsi="Calibri"/>
          <w:lang w:val="fr-CA"/>
        </w:rPr>
        <w:t>la plupart des</w:t>
      </w:r>
      <w:r w:rsidRPr="00020BCF">
        <w:rPr>
          <w:rFonts w:ascii="Calibri" w:hAnsi="Calibri"/>
          <w:lang w:val="fr-CA"/>
        </w:rPr>
        <w:t xml:space="preserve"> individus semblent travailler dans le cadre de relations respectueuses ayant été nourries au fil du temps. Il demeure qu’avoir l’intention de devenir un allié n’assure pas forcément le respect (Gorski, 2008). Les tentatives d’alliances peuvent parfois perpétuer involontairement des relations coloniales, puisque des coalitions et des alliances existent dans une société plus large dominée par l’eurocentrisme et un colonialisme perpétuel. Ce</w:t>
      </w:r>
      <w:r w:rsidR="00A6578B" w:rsidRPr="00020BCF">
        <w:rPr>
          <w:rFonts w:ascii="Calibri" w:hAnsi="Calibri"/>
          <w:lang w:val="fr-CA"/>
        </w:rPr>
        <w:t>lles</w:t>
      </w:r>
      <w:r w:rsidRPr="00020BCF">
        <w:rPr>
          <w:rFonts w:ascii="Calibri" w:hAnsi="Calibri"/>
          <w:lang w:val="fr-CA"/>
        </w:rPr>
        <w:t xml:space="preserve"> et ce</w:t>
      </w:r>
      <w:r w:rsidR="00A6578B" w:rsidRPr="00020BCF">
        <w:rPr>
          <w:rFonts w:ascii="Calibri" w:hAnsi="Calibri"/>
          <w:lang w:val="fr-CA"/>
        </w:rPr>
        <w:t>ux</w:t>
      </w:r>
      <w:r w:rsidRPr="00020BCF">
        <w:rPr>
          <w:rFonts w:ascii="Calibri" w:hAnsi="Calibri"/>
          <w:lang w:val="fr-CA"/>
        </w:rPr>
        <w:t xml:space="preserve"> qui sont issus de la culture dominante et qui tentent de devenir des alliés peuvent être inconscients du fait qu’ils interagissent avec leurs collègues autochtones par des moyens qui font abstraction des valeurs, des traditions et des normes sociales autochtones (Davies et </w:t>
      </w:r>
      <w:proofErr w:type="spellStart"/>
      <w:r w:rsidRPr="00020BCF">
        <w:rPr>
          <w:rFonts w:ascii="Calibri" w:hAnsi="Calibri"/>
          <w:lang w:val="fr-CA"/>
        </w:rPr>
        <w:t>Shpuniarsky</w:t>
      </w:r>
      <w:proofErr w:type="spellEnd"/>
      <w:r w:rsidRPr="00020BCF">
        <w:rPr>
          <w:rFonts w:ascii="Calibri" w:hAnsi="Calibri"/>
          <w:lang w:val="fr-CA"/>
        </w:rPr>
        <w:t>, 2010). Davies a constaté que l’établissement de relations requiert une période prolongée pendant laquelle le respect et la confiance sont favorisés. Elle affirme que le respect doit être démontré à travers des interactions quotidiennes telles que </w:t>
      </w:r>
      <w:r w:rsidR="00A6578B" w:rsidRPr="00020BCF">
        <w:rPr>
          <w:rFonts w:ascii="Calibri" w:hAnsi="Calibri"/>
          <w:lang w:val="fr-CA"/>
        </w:rPr>
        <w:t>s</w:t>
      </w:r>
      <w:r w:rsidRPr="00020BCF">
        <w:rPr>
          <w:rFonts w:ascii="Calibri" w:hAnsi="Calibri"/>
          <w:lang w:val="fr-CA"/>
        </w:rPr>
        <w:t>uivre les protocoles d’ouverture au moment d’entrer dans une communauté</w:t>
      </w:r>
      <w:r w:rsidR="00A6578B" w:rsidRPr="00020BCF">
        <w:rPr>
          <w:rFonts w:ascii="Calibri" w:hAnsi="Calibri"/>
          <w:lang w:val="fr-CA"/>
        </w:rPr>
        <w:t>,</w:t>
      </w:r>
      <w:r w:rsidRPr="00020BCF">
        <w:rPr>
          <w:rFonts w:ascii="Calibri" w:hAnsi="Calibri"/>
          <w:lang w:val="fr-CA"/>
        </w:rPr>
        <w:t xml:space="preserve"> participer aux cérémonies et aux prières d’ouverture au début d’une rencontre</w:t>
      </w:r>
      <w:r w:rsidR="00A6578B" w:rsidRPr="00020BCF">
        <w:rPr>
          <w:rFonts w:ascii="Calibri" w:hAnsi="Calibri"/>
          <w:lang w:val="fr-CA"/>
        </w:rPr>
        <w:t>,</w:t>
      </w:r>
      <w:r w:rsidRPr="00020BCF">
        <w:rPr>
          <w:rFonts w:ascii="Calibri" w:hAnsi="Calibri"/>
          <w:lang w:val="fr-CA"/>
        </w:rPr>
        <w:t xml:space="preserve"> remercier et reconnaître la nation dont les terres sont hôtes de la réunion</w:t>
      </w:r>
      <w:r w:rsidR="00A6578B" w:rsidRPr="00020BCF">
        <w:rPr>
          <w:rFonts w:ascii="Calibri" w:hAnsi="Calibri"/>
          <w:lang w:val="fr-CA"/>
        </w:rPr>
        <w:t>,</w:t>
      </w:r>
      <w:r w:rsidRPr="00020BCF">
        <w:rPr>
          <w:rFonts w:ascii="Calibri" w:hAnsi="Calibri"/>
          <w:lang w:val="fr-CA"/>
        </w:rPr>
        <w:t xml:space="preserve"> offrir des honoraires aux Anciens à qui on a demandé de participer à une réunion</w:t>
      </w:r>
      <w:r w:rsidR="00A6578B" w:rsidRPr="00020BCF">
        <w:rPr>
          <w:rFonts w:ascii="Calibri" w:hAnsi="Calibri"/>
          <w:lang w:val="fr-CA"/>
        </w:rPr>
        <w:t>,</w:t>
      </w:r>
      <w:r w:rsidRPr="00020BCF">
        <w:rPr>
          <w:rFonts w:ascii="Calibri" w:hAnsi="Calibri"/>
          <w:lang w:val="fr-CA"/>
        </w:rPr>
        <w:t xml:space="preserve"> respecter les protocoles locaux d’interaction…</w:t>
      </w:r>
    </w:p>
    <w:p w14:paraId="237BDBEF" w14:textId="77777777" w:rsidR="0051231D" w:rsidRPr="00020BCF" w:rsidRDefault="0051231D" w:rsidP="00285EEC">
      <w:pPr>
        <w:pStyle w:val="Corpsdetexte2"/>
        <w:spacing w:line="240" w:lineRule="auto"/>
        <w:ind w:right="-23"/>
        <w:jc w:val="both"/>
        <w:rPr>
          <w:rFonts w:ascii="Calibri" w:hAnsi="Calibri"/>
          <w:lang w:val="fr-CA"/>
        </w:rPr>
      </w:pPr>
      <w:r w:rsidRPr="00020BCF">
        <w:rPr>
          <w:rFonts w:ascii="Calibri" w:hAnsi="Calibri"/>
          <w:lang w:val="fr-CA"/>
        </w:rPr>
        <w:t xml:space="preserve">Par ailleurs, Davies et </w:t>
      </w:r>
      <w:proofErr w:type="spellStart"/>
      <w:r w:rsidRPr="00020BCF">
        <w:rPr>
          <w:rFonts w:ascii="Calibri" w:hAnsi="Calibri"/>
          <w:lang w:val="fr-CA"/>
        </w:rPr>
        <w:t>Shpuniarsky</w:t>
      </w:r>
      <w:proofErr w:type="spellEnd"/>
      <w:r w:rsidRPr="00020BCF">
        <w:rPr>
          <w:rFonts w:ascii="Calibri" w:hAnsi="Calibri"/>
          <w:lang w:val="fr-CA"/>
        </w:rPr>
        <w:t xml:space="preserve"> se sont rendu compte qu’en plus de la collaboration, la construction de relations d’alliés implique également le respect de la différence, la compréhension du privilège, l’apprentissage au sujet des relations historiques entre Autochtones et Non-autochtones et la reconnaissance de l’héritage colonial.</w:t>
      </w:r>
    </w:p>
    <w:p w14:paraId="61B112B3" w14:textId="77777777" w:rsidR="0051231D" w:rsidRPr="00020BCF" w:rsidRDefault="0051231D" w:rsidP="00285EEC">
      <w:pPr>
        <w:spacing w:after="120"/>
        <w:jc w:val="both"/>
        <w:rPr>
          <w:b/>
          <w:lang w:val="fr-CA"/>
        </w:rPr>
      </w:pPr>
    </w:p>
    <w:p w14:paraId="612743AD" w14:textId="5DB94BCD" w:rsidR="0051231D" w:rsidRPr="00020BCF" w:rsidRDefault="0051231D" w:rsidP="00654625">
      <w:pPr>
        <w:pStyle w:val="Titre4"/>
      </w:pPr>
      <w:r w:rsidRPr="00020BCF">
        <w:t>Exemples et liens</w:t>
      </w:r>
    </w:p>
    <w:p w14:paraId="3A5C3E35" w14:textId="476CF49E" w:rsidR="0051231D" w:rsidRPr="00020BCF" w:rsidRDefault="0051231D" w:rsidP="00285EEC">
      <w:pPr>
        <w:spacing w:after="120"/>
        <w:jc w:val="both"/>
        <w:rPr>
          <w:lang w:val="fr-CA"/>
        </w:rPr>
      </w:pPr>
      <w:r w:rsidRPr="00020BCF">
        <w:rPr>
          <w:lang w:val="fr-CA"/>
        </w:rPr>
        <w:t>Comme dans les sections précédentes, l</w:t>
      </w:r>
      <w:r w:rsidR="00BA2E94" w:rsidRPr="00020BCF">
        <w:rPr>
          <w:lang w:val="fr-CA"/>
        </w:rPr>
        <w:t>es membres de l</w:t>
      </w:r>
      <w:r w:rsidRPr="00020BCF">
        <w:rPr>
          <w:lang w:val="fr-CA"/>
        </w:rPr>
        <w:t>’équipe d’enseignement s</w:t>
      </w:r>
      <w:r w:rsidR="00BA2E94" w:rsidRPr="00020BCF">
        <w:rPr>
          <w:lang w:val="fr-CA"/>
        </w:rPr>
        <w:t>on</w:t>
      </w:r>
      <w:r w:rsidRPr="00020BCF">
        <w:rPr>
          <w:lang w:val="fr-CA"/>
        </w:rPr>
        <w:t xml:space="preserve">t fortement </w:t>
      </w:r>
      <w:r w:rsidR="00BA2E94" w:rsidRPr="00020BCF">
        <w:rPr>
          <w:lang w:val="fr-CA"/>
        </w:rPr>
        <w:t xml:space="preserve">encouragés </w:t>
      </w:r>
      <w:r w:rsidRPr="00020BCF">
        <w:rPr>
          <w:lang w:val="fr-CA"/>
        </w:rPr>
        <w:t xml:space="preserve">à trouver des exemples issus de leurs propres expériences </w:t>
      </w:r>
      <w:r w:rsidR="00013C56" w:rsidRPr="00020BCF">
        <w:rPr>
          <w:lang w:val="fr-CA"/>
        </w:rPr>
        <w:t>pour appuyer l’exploration</w:t>
      </w:r>
      <w:r w:rsidRPr="00020BCF">
        <w:rPr>
          <w:lang w:val="fr-CA"/>
        </w:rPr>
        <w:t xml:space="preserve"> </w:t>
      </w:r>
      <w:r w:rsidR="00013C56" w:rsidRPr="00020BCF">
        <w:rPr>
          <w:lang w:val="fr-CA"/>
        </w:rPr>
        <w:t>d</w:t>
      </w:r>
      <w:r w:rsidRPr="00020BCF">
        <w:rPr>
          <w:lang w:val="fr-CA"/>
        </w:rPr>
        <w:t xml:space="preserve">es thèmes clés qu’on pourrait soulever dans le cadre de ce sujet. </w:t>
      </w:r>
      <w:r w:rsidR="005045CF" w:rsidRPr="00020BCF">
        <w:rPr>
          <w:lang w:val="fr-CA"/>
        </w:rPr>
        <w:t>Il ne faut pas</w:t>
      </w:r>
      <w:r w:rsidRPr="00020BCF">
        <w:rPr>
          <w:lang w:val="fr-CA"/>
        </w:rPr>
        <w:t xml:space="preserve"> s’attend</w:t>
      </w:r>
      <w:r w:rsidR="005045CF" w:rsidRPr="00020BCF">
        <w:rPr>
          <w:lang w:val="fr-CA"/>
        </w:rPr>
        <w:t>re</w:t>
      </w:r>
      <w:r w:rsidRPr="00020BCF">
        <w:rPr>
          <w:lang w:val="fr-CA"/>
        </w:rPr>
        <w:t xml:space="preserve"> à trouver des réponses à ces questions complexes. Vu la nature sensible</w:t>
      </w:r>
      <w:r w:rsidR="00AF4B25" w:rsidRPr="00020BCF">
        <w:rPr>
          <w:lang w:val="fr-CA"/>
        </w:rPr>
        <w:t xml:space="preserve"> de ces questions</w:t>
      </w:r>
      <w:r w:rsidRPr="00020BCF">
        <w:rPr>
          <w:lang w:val="fr-CA"/>
        </w:rPr>
        <w:t xml:space="preserve"> et les préoccupations possibles à l</w:t>
      </w:r>
      <w:r w:rsidR="00AF4B25" w:rsidRPr="00020BCF">
        <w:rPr>
          <w:lang w:val="fr-CA"/>
        </w:rPr>
        <w:t xml:space="preserve">eur </w:t>
      </w:r>
      <w:r w:rsidRPr="00020BCF">
        <w:rPr>
          <w:lang w:val="fr-CA"/>
        </w:rPr>
        <w:t xml:space="preserve">égard, il serait </w:t>
      </w:r>
      <w:r w:rsidR="00AF4B25" w:rsidRPr="00020BCF">
        <w:rPr>
          <w:lang w:val="fr-CA"/>
        </w:rPr>
        <w:t xml:space="preserve">opportun </w:t>
      </w:r>
      <w:r w:rsidRPr="00020BCF">
        <w:rPr>
          <w:lang w:val="fr-CA"/>
        </w:rPr>
        <w:t>d’anticiper et de réfléchir à des réponses aux questions suivantes avant d’animer une discussion avec les étudiant</w:t>
      </w:r>
      <w:r w:rsidR="00AF4B25" w:rsidRPr="00020BCF">
        <w:rPr>
          <w:lang w:val="fr-CA"/>
        </w:rPr>
        <w:t>e</w:t>
      </w:r>
      <w:r w:rsidRPr="00020BCF">
        <w:rPr>
          <w:lang w:val="fr-CA"/>
        </w:rPr>
        <w:t>s et étudiants</w:t>
      </w:r>
      <w:r w:rsidR="00AF4B25" w:rsidRPr="00020BCF">
        <w:rPr>
          <w:lang w:val="fr-CA"/>
        </w:rPr>
        <w:t> :</w:t>
      </w:r>
    </w:p>
    <w:p w14:paraId="7FCB427A" w14:textId="27F23FE0" w:rsidR="0051231D" w:rsidRPr="00020BCF" w:rsidRDefault="0051231D" w:rsidP="00285EEC">
      <w:pPr>
        <w:numPr>
          <w:ilvl w:val="0"/>
          <w:numId w:val="25"/>
        </w:numPr>
        <w:spacing w:after="120"/>
        <w:jc w:val="both"/>
        <w:rPr>
          <w:lang w:val="fr-CA"/>
        </w:rPr>
      </w:pPr>
      <w:r w:rsidRPr="00020BCF">
        <w:rPr>
          <w:lang w:val="fr-CA"/>
        </w:rPr>
        <w:t>Comment un</w:t>
      </w:r>
      <w:r w:rsidR="00EC1451" w:rsidRPr="00020BCF">
        <w:rPr>
          <w:lang w:val="fr-CA"/>
        </w:rPr>
        <w:t>e</w:t>
      </w:r>
      <w:r w:rsidRPr="00020BCF">
        <w:rPr>
          <w:lang w:val="fr-CA"/>
        </w:rPr>
        <w:t xml:space="preserve"> étudiant</w:t>
      </w:r>
      <w:r w:rsidR="00EC1451" w:rsidRPr="00020BCF">
        <w:rPr>
          <w:lang w:val="fr-CA"/>
        </w:rPr>
        <w:t>e</w:t>
      </w:r>
      <w:r w:rsidRPr="00020BCF">
        <w:rPr>
          <w:lang w:val="fr-CA"/>
        </w:rPr>
        <w:t xml:space="preserve"> ou un étudiant académique/des cycles supérieurs peut-</w:t>
      </w:r>
      <w:r w:rsidR="00EC1451" w:rsidRPr="00020BCF">
        <w:rPr>
          <w:lang w:val="fr-CA"/>
        </w:rPr>
        <w:t>elle/il</w:t>
      </w:r>
      <w:r w:rsidRPr="00020BCF">
        <w:rPr>
          <w:lang w:val="fr-CA"/>
        </w:rPr>
        <w:t xml:space="preserve"> « </w:t>
      </w:r>
      <w:proofErr w:type="spellStart"/>
      <w:r w:rsidRPr="00020BCF">
        <w:rPr>
          <w:lang w:val="fr-CA"/>
        </w:rPr>
        <w:t>oeuvrer</w:t>
      </w:r>
      <w:proofErr w:type="spellEnd"/>
      <w:r w:rsidRPr="00020BCF">
        <w:rPr>
          <w:lang w:val="fr-CA"/>
        </w:rPr>
        <w:t xml:space="preserve"> à mettre fin à cette forme d’oppression qui lui donne un privilège »</w:t>
      </w:r>
      <w:r w:rsidR="00EC1451" w:rsidRPr="00020BCF">
        <w:rPr>
          <w:lang w:val="fr-CA"/>
        </w:rPr>
        <w:t> </w:t>
      </w:r>
      <w:r w:rsidRPr="00020BCF">
        <w:rPr>
          <w:lang w:val="fr-CA"/>
        </w:rPr>
        <w:t>?</w:t>
      </w:r>
    </w:p>
    <w:p w14:paraId="33C2509C" w14:textId="151D2A92" w:rsidR="0051231D" w:rsidRPr="00020BCF" w:rsidRDefault="00EC1451" w:rsidP="00285EEC">
      <w:pPr>
        <w:numPr>
          <w:ilvl w:val="0"/>
          <w:numId w:val="25"/>
        </w:numPr>
        <w:spacing w:after="120"/>
        <w:jc w:val="both"/>
        <w:rPr>
          <w:lang w:val="fr-CA"/>
        </w:rPr>
      </w:pPr>
      <w:r w:rsidRPr="00020BCF">
        <w:rPr>
          <w:lang w:val="fr-CA"/>
        </w:rPr>
        <w:t xml:space="preserve">Comment </w:t>
      </w:r>
      <w:r w:rsidR="0051231D" w:rsidRPr="00020BCF">
        <w:rPr>
          <w:lang w:val="fr-CA"/>
        </w:rPr>
        <w:t>les approches de l’</w:t>
      </w:r>
      <w:proofErr w:type="spellStart"/>
      <w:r w:rsidR="0051231D" w:rsidRPr="00020BCF">
        <w:rPr>
          <w:lang w:val="fr-CA"/>
        </w:rPr>
        <w:t>écosanté</w:t>
      </w:r>
      <w:proofErr w:type="spellEnd"/>
      <w:r w:rsidR="0051231D" w:rsidRPr="00020BCF">
        <w:rPr>
          <w:lang w:val="fr-CA"/>
        </w:rPr>
        <w:t xml:space="preserve"> </w:t>
      </w:r>
      <w:r w:rsidRPr="00020BCF">
        <w:rPr>
          <w:lang w:val="fr-CA"/>
        </w:rPr>
        <w:t xml:space="preserve">peuvent contribuer à </w:t>
      </w:r>
      <w:r w:rsidR="0051231D" w:rsidRPr="00020BCF">
        <w:rPr>
          <w:lang w:val="fr-CA"/>
        </w:rPr>
        <w:t>aller au-delà de la sensibilité culturelle et du respect de la connaissance autochtone pour réellement remettre en question les structures de pouvoir politiques et économiques qui marginalisent les Autochtones et privilégient les types de personnes qui finissent par occuper les postes académiques</w:t>
      </w:r>
      <w:r w:rsidR="00A45B64" w:rsidRPr="00020BCF">
        <w:rPr>
          <w:lang w:val="fr-CA"/>
        </w:rPr>
        <w:t> </w:t>
      </w:r>
      <w:r w:rsidR="0051231D" w:rsidRPr="00020BCF">
        <w:rPr>
          <w:lang w:val="fr-CA"/>
        </w:rPr>
        <w:t>?</w:t>
      </w:r>
    </w:p>
    <w:p w14:paraId="409B481D" w14:textId="5546D5BF" w:rsidR="0051231D" w:rsidRPr="00020BCF" w:rsidRDefault="0051231D" w:rsidP="00285EEC">
      <w:pPr>
        <w:numPr>
          <w:ilvl w:val="0"/>
          <w:numId w:val="25"/>
        </w:numPr>
        <w:spacing w:after="120"/>
        <w:jc w:val="both"/>
        <w:rPr>
          <w:lang w:val="fr-CA"/>
        </w:rPr>
      </w:pPr>
      <w:r w:rsidRPr="00020BCF">
        <w:rPr>
          <w:lang w:val="fr-CA"/>
        </w:rPr>
        <w:t>Comment les académiques peuvent-</w:t>
      </w:r>
      <w:r w:rsidR="00A45B64" w:rsidRPr="00020BCF">
        <w:rPr>
          <w:lang w:val="fr-CA"/>
        </w:rPr>
        <w:t>el</w:t>
      </w:r>
      <w:r w:rsidRPr="00020BCF">
        <w:rPr>
          <w:lang w:val="fr-CA"/>
        </w:rPr>
        <w:t>l</w:t>
      </w:r>
      <w:r w:rsidR="00A45B64" w:rsidRPr="00020BCF">
        <w:rPr>
          <w:lang w:val="fr-CA"/>
        </w:rPr>
        <w:t>e</w:t>
      </w:r>
      <w:r w:rsidRPr="00020BCF">
        <w:rPr>
          <w:lang w:val="fr-CA"/>
        </w:rPr>
        <w:t>s</w:t>
      </w:r>
      <w:r w:rsidR="00A45B64" w:rsidRPr="00020BCF">
        <w:rPr>
          <w:lang w:val="fr-CA"/>
        </w:rPr>
        <w:t xml:space="preserve">/ils </w:t>
      </w:r>
      <w:r w:rsidRPr="00020BCF">
        <w:rPr>
          <w:lang w:val="fr-CA"/>
        </w:rPr>
        <w:t xml:space="preserve">défier de façon significative ces structures de pouvoir dont </w:t>
      </w:r>
      <w:r w:rsidR="00A45B64" w:rsidRPr="00020BCF">
        <w:rPr>
          <w:lang w:val="fr-CA"/>
        </w:rPr>
        <w:t>elles/ils</w:t>
      </w:r>
      <w:r w:rsidRPr="00020BCF">
        <w:rPr>
          <w:lang w:val="fr-CA"/>
        </w:rPr>
        <w:t xml:space="preserve"> ont bénéficié et dont </w:t>
      </w:r>
      <w:r w:rsidR="00A45B64" w:rsidRPr="00020BCF">
        <w:rPr>
          <w:lang w:val="fr-CA"/>
        </w:rPr>
        <w:t>elles/ils</w:t>
      </w:r>
      <w:r w:rsidRPr="00020BCF">
        <w:rPr>
          <w:lang w:val="fr-CA"/>
        </w:rPr>
        <w:t xml:space="preserve"> font partie, mais qui perpétuent les problèmes et les injustices sous « investigation »</w:t>
      </w:r>
      <w:r w:rsidR="00A45B64" w:rsidRPr="00020BCF">
        <w:rPr>
          <w:lang w:val="fr-CA"/>
        </w:rPr>
        <w:t> </w:t>
      </w:r>
      <w:r w:rsidRPr="00020BCF">
        <w:rPr>
          <w:lang w:val="fr-CA"/>
        </w:rPr>
        <w:t>?</w:t>
      </w:r>
    </w:p>
    <w:p w14:paraId="202A5967" w14:textId="6618DEE6" w:rsidR="0051231D" w:rsidRPr="00020BCF" w:rsidRDefault="0051231D" w:rsidP="00285EEC">
      <w:pPr>
        <w:numPr>
          <w:ilvl w:val="0"/>
          <w:numId w:val="25"/>
        </w:numPr>
        <w:spacing w:after="120"/>
        <w:jc w:val="both"/>
        <w:rPr>
          <w:lang w:val="fr-CA"/>
        </w:rPr>
      </w:pPr>
      <w:r w:rsidRPr="00020BCF">
        <w:rPr>
          <w:lang w:val="fr-CA"/>
        </w:rPr>
        <w:lastRenderedPageBreak/>
        <w:t>Est-ce que le fait de suivre une formation d’études supérieures et une carrière dans le monde académique ou dans le secteur public au Canada signifie forcément qu’on encourage les structures de pouvoir qui marginalisent les personnes autochtones</w:t>
      </w:r>
      <w:r w:rsidR="00A45B64" w:rsidRPr="00020BCF">
        <w:rPr>
          <w:lang w:val="fr-CA"/>
        </w:rPr>
        <w:t> </w:t>
      </w:r>
      <w:r w:rsidRPr="00020BCF">
        <w:rPr>
          <w:lang w:val="fr-CA"/>
        </w:rPr>
        <w:t>?</w:t>
      </w:r>
    </w:p>
    <w:p w14:paraId="13B4883B" w14:textId="77777777" w:rsidR="0051231D" w:rsidRPr="00020BCF" w:rsidRDefault="0051231D" w:rsidP="00285EEC">
      <w:pPr>
        <w:spacing w:after="120"/>
        <w:jc w:val="both"/>
        <w:rPr>
          <w:lang w:val="fr-CA"/>
        </w:rPr>
      </w:pPr>
    </w:p>
    <w:p w14:paraId="0FDB01AC" w14:textId="1982E5D8" w:rsidR="0051231D" w:rsidRPr="00020BCF" w:rsidRDefault="0051231D" w:rsidP="00285EEC">
      <w:pPr>
        <w:spacing w:after="120"/>
        <w:jc w:val="both"/>
        <w:rPr>
          <w:lang w:val="fr-CA"/>
        </w:rPr>
      </w:pPr>
      <w:r w:rsidRPr="00020BCF">
        <w:rPr>
          <w:lang w:val="fr-CA"/>
        </w:rPr>
        <w:t xml:space="preserve">L’exploration de questions telles que </w:t>
      </w:r>
      <w:r w:rsidR="00A45B64" w:rsidRPr="00020BCF">
        <w:rPr>
          <w:lang w:val="fr-CA"/>
        </w:rPr>
        <w:t>celles-ci</w:t>
      </w:r>
      <w:r w:rsidRPr="00020BCF">
        <w:rPr>
          <w:lang w:val="fr-CA"/>
        </w:rPr>
        <w:t xml:space="preserve"> </w:t>
      </w:r>
      <w:proofErr w:type="gramStart"/>
      <w:r w:rsidRPr="00020BCF">
        <w:rPr>
          <w:lang w:val="fr-CA"/>
        </w:rPr>
        <w:t>peut</w:t>
      </w:r>
      <w:proofErr w:type="gramEnd"/>
      <w:r w:rsidRPr="00020BCF">
        <w:rPr>
          <w:lang w:val="fr-CA"/>
        </w:rPr>
        <w:t xml:space="preserve"> être reliée à la section précédente sur les perspectives critiques, par exemple à la suggestion de Kapoor (2005) selon laquelle le développement participatif est relié à des mouvements sociaux démocratiques plus larges, ainsi qu’à la proposition de De </w:t>
      </w:r>
      <w:proofErr w:type="spellStart"/>
      <w:r w:rsidRPr="00020BCF">
        <w:rPr>
          <w:lang w:val="fr-CA"/>
        </w:rPr>
        <w:t>Leeuw</w:t>
      </w:r>
      <w:proofErr w:type="spellEnd"/>
      <w:r w:rsidRPr="00020BCF">
        <w:rPr>
          <w:lang w:val="fr-CA"/>
        </w:rPr>
        <w:t xml:space="preserve"> et al. </w:t>
      </w:r>
      <w:proofErr w:type="gramStart"/>
      <w:r w:rsidRPr="00020BCF">
        <w:rPr>
          <w:lang w:val="fr-CA"/>
        </w:rPr>
        <w:t>de</w:t>
      </w:r>
      <w:proofErr w:type="gramEnd"/>
      <w:r w:rsidRPr="00020BCF">
        <w:rPr>
          <w:lang w:val="fr-CA"/>
        </w:rPr>
        <w:t xml:space="preserve"> cultiver des amitiés avec des pairs avec qui il est possible de s’engager activement pour remettre en question, investiguer et explorer ces types de tensions. </w:t>
      </w:r>
    </w:p>
    <w:p w14:paraId="5FDBECD6" w14:textId="77777777" w:rsidR="0051231D" w:rsidRPr="00020BCF" w:rsidRDefault="0051231D" w:rsidP="00285EEC">
      <w:pPr>
        <w:spacing w:after="120"/>
        <w:jc w:val="both"/>
        <w:rPr>
          <w:b/>
          <w:lang w:val="fr-CA"/>
        </w:rPr>
      </w:pPr>
    </w:p>
    <w:p w14:paraId="11DB13FD" w14:textId="2A5E4A7F" w:rsidR="006E3F7F" w:rsidRPr="00020BCF" w:rsidRDefault="006E3F7F" w:rsidP="00654625">
      <w:pPr>
        <w:pStyle w:val="Titre2"/>
      </w:pPr>
      <w:bookmarkStart w:id="44" w:name="_Toc191631389"/>
      <w:r w:rsidRPr="00020BCF">
        <w:t>Activités</w:t>
      </w:r>
      <w:bookmarkEnd w:id="44"/>
    </w:p>
    <w:p w14:paraId="1319C747" w14:textId="5FF48B1F" w:rsidR="0051231D" w:rsidRPr="00020BCF" w:rsidRDefault="0051231D" w:rsidP="00654625">
      <w:pPr>
        <w:pStyle w:val="Titre3"/>
      </w:pPr>
      <w:bookmarkStart w:id="45" w:name="_Toc191631390"/>
      <w:r w:rsidRPr="00020BCF">
        <w:t>Activité</w:t>
      </w:r>
      <w:r w:rsidR="00654625" w:rsidRPr="00020BCF">
        <w:t xml:space="preserve"> </w:t>
      </w:r>
      <w:r w:rsidR="00AB7458" w:rsidRPr="00020BCF">
        <w:t>9</w:t>
      </w:r>
      <w:r w:rsidRPr="00020BCF">
        <w:t xml:space="preserve"> : Cercle de travail pour le développement communautaire (par </w:t>
      </w:r>
      <w:proofErr w:type="spellStart"/>
      <w:r w:rsidRPr="00020BCF">
        <w:t>Kaaren</w:t>
      </w:r>
      <w:proofErr w:type="spellEnd"/>
      <w:r w:rsidRPr="00020BCF">
        <w:t xml:space="preserve"> </w:t>
      </w:r>
      <w:proofErr w:type="spellStart"/>
      <w:r w:rsidRPr="00020BCF">
        <w:t>Dannenmann</w:t>
      </w:r>
      <w:proofErr w:type="spellEnd"/>
      <w:r w:rsidRPr="00020BCF">
        <w:t>)</w:t>
      </w:r>
      <w:bookmarkEnd w:id="45"/>
    </w:p>
    <w:p w14:paraId="6D36199C" w14:textId="04D0D22A" w:rsidR="0051231D" w:rsidRPr="00020BCF" w:rsidRDefault="00DB6061" w:rsidP="00285EEC">
      <w:pPr>
        <w:widowControl w:val="0"/>
        <w:autoSpaceDE w:val="0"/>
        <w:spacing w:after="120"/>
        <w:jc w:val="both"/>
        <w:rPr>
          <w:lang w:val="fr-CA"/>
        </w:rPr>
      </w:pPr>
      <w:r w:rsidRPr="00020BCF">
        <w:rPr>
          <w:rFonts w:cs="Helvetica"/>
          <w:lang w:val="fr-CA"/>
        </w:rPr>
        <w:t>REMARQUE </w:t>
      </w:r>
      <w:r w:rsidR="0051231D" w:rsidRPr="00020BCF">
        <w:rPr>
          <w:rFonts w:cs="Helvetica"/>
          <w:lang w:val="fr-CA"/>
        </w:rPr>
        <w:t xml:space="preserve">: </w:t>
      </w:r>
      <w:proofErr w:type="gramStart"/>
      <w:r w:rsidR="00285D05" w:rsidRPr="00020BCF">
        <w:rPr>
          <w:rFonts w:cs="Helvetica"/>
          <w:lang w:val="fr-CA"/>
        </w:rPr>
        <w:t>S</w:t>
      </w:r>
      <w:r w:rsidR="0051231D" w:rsidRPr="00020BCF">
        <w:rPr>
          <w:rFonts w:cs="Helvetica"/>
          <w:lang w:val="fr-CA"/>
        </w:rPr>
        <w:t>uite au</w:t>
      </w:r>
      <w:proofErr w:type="gramEnd"/>
      <w:r w:rsidR="0051231D" w:rsidRPr="00020BCF">
        <w:rPr>
          <w:rFonts w:cs="Helvetica"/>
          <w:lang w:val="fr-CA"/>
        </w:rPr>
        <w:t xml:space="preserve"> premier cercle d’introduction, d’autres cercles </w:t>
      </w:r>
      <w:r w:rsidR="00096BB2" w:rsidRPr="00020BCF">
        <w:rPr>
          <w:rFonts w:cs="Helvetica"/>
          <w:lang w:val="fr-CA"/>
        </w:rPr>
        <w:t xml:space="preserve">peuvent </w:t>
      </w:r>
      <w:r w:rsidR="0051231D" w:rsidRPr="00020BCF">
        <w:rPr>
          <w:rFonts w:cs="Helvetica"/>
          <w:lang w:val="fr-CA"/>
        </w:rPr>
        <w:t xml:space="preserve">être réalisés afin de poursuivre la discussion au sujet des réactions </w:t>
      </w:r>
      <w:r w:rsidR="00096BB2" w:rsidRPr="00020BCF">
        <w:rPr>
          <w:rFonts w:cs="Helvetica"/>
          <w:lang w:val="fr-CA"/>
        </w:rPr>
        <w:t xml:space="preserve">relatives </w:t>
      </w:r>
      <w:r w:rsidR="0051231D" w:rsidRPr="00020BCF">
        <w:rPr>
          <w:rFonts w:cs="Helvetica"/>
          <w:lang w:val="fr-CA"/>
        </w:rPr>
        <w:t>aux lectures, des expériences de collaboration avec des communautés autochtones vécues par les participant</w:t>
      </w:r>
      <w:r w:rsidR="00096BB2" w:rsidRPr="00020BCF">
        <w:rPr>
          <w:rFonts w:cs="Helvetica"/>
          <w:lang w:val="fr-CA"/>
        </w:rPr>
        <w:t>e</w:t>
      </w:r>
      <w:r w:rsidR="0051231D" w:rsidRPr="00020BCF">
        <w:rPr>
          <w:rFonts w:cs="Helvetica"/>
          <w:lang w:val="fr-CA"/>
        </w:rPr>
        <w:t>s</w:t>
      </w:r>
      <w:r w:rsidR="00096BB2" w:rsidRPr="00020BCF">
        <w:rPr>
          <w:rFonts w:cs="Helvetica"/>
          <w:lang w:val="fr-CA"/>
        </w:rPr>
        <w:t xml:space="preserve"> et participants</w:t>
      </w:r>
      <w:r w:rsidR="0051231D" w:rsidRPr="00020BCF">
        <w:rPr>
          <w:rFonts w:cs="Helvetica"/>
          <w:lang w:val="fr-CA"/>
        </w:rPr>
        <w:t xml:space="preserve">, des identités propres </w:t>
      </w:r>
      <w:r w:rsidR="00096BB2" w:rsidRPr="00020BCF">
        <w:rPr>
          <w:rFonts w:cs="Helvetica"/>
          <w:lang w:val="fr-CA"/>
        </w:rPr>
        <w:t>de ces derniers</w:t>
      </w:r>
      <w:r w:rsidR="0051231D" w:rsidRPr="00020BCF">
        <w:rPr>
          <w:rFonts w:cs="Helvetica"/>
          <w:lang w:val="fr-CA"/>
        </w:rPr>
        <w:t xml:space="preserve"> et/ou de la </w:t>
      </w:r>
      <w:proofErr w:type="spellStart"/>
      <w:r w:rsidR="0051231D" w:rsidRPr="00020BCF">
        <w:rPr>
          <w:rFonts w:cs="Helvetica"/>
          <w:lang w:val="fr-CA"/>
        </w:rPr>
        <w:t>relationnalité</w:t>
      </w:r>
      <w:proofErr w:type="spellEnd"/>
      <w:r w:rsidR="0051231D" w:rsidRPr="00020BCF">
        <w:rPr>
          <w:rFonts w:cs="Helvetica"/>
          <w:lang w:val="fr-CA"/>
        </w:rPr>
        <w:t xml:space="preserve"> avec les peuples autochtones. Le cercle de travail demande du temps et prend tout son sens lorsqu’on ne précipite pas les choses. Dans le contexte présent, avec un groupe de 15 à 20 personnes, deux ou trois tours du cercle de travail peuvent </w:t>
      </w:r>
      <w:r w:rsidR="00096BB2" w:rsidRPr="00020BCF">
        <w:rPr>
          <w:rFonts w:cs="Helvetica"/>
          <w:lang w:val="fr-CA"/>
        </w:rPr>
        <w:t xml:space="preserve">s’étendre sur </w:t>
      </w:r>
      <w:r w:rsidR="0051231D" w:rsidRPr="00020BCF">
        <w:rPr>
          <w:rFonts w:cs="Helvetica"/>
          <w:lang w:val="fr-CA"/>
        </w:rPr>
        <w:t>une</w:t>
      </w:r>
      <w:r w:rsidR="00096BB2" w:rsidRPr="00020BCF">
        <w:rPr>
          <w:rFonts w:cs="Helvetica"/>
          <w:lang w:val="fr-CA"/>
        </w:rPr>
        <w:t xml:space="preserve"> à </w:t>
      </w:r>
      <w:proofErr w:type="gramStart"/>
      <w:r w:rsidR="00096BB2" w:rsidRPr="00020BCF">
        <w:rPr>
          <w:rFonts w:cs="Helvetica"/>
          <w:lang w:val="fr-CA"/>
        </w:rPr>
        <w:t>deux</w:t>
      </w:r>
      <w:r w:rsidR="0051231D" w:rsidRPr="00020BCF">
        <w:rPr>
          <w:rFonts w:cs="Helvetica"/>
          <w:lang w:val="fr-CA"/>
        </w:rPr>
        <w:t xml:space="preserve"> heure</w:t>
      </w:r>
      <w:proofErr w:type="gramEnd"/>
      <w:r w:rsidR="0051231D" w:rsidRPr="00020BCF">
        <w:rPr>
          <w:rFonts w:cs="Helvetica"/>
          <w:lang w:val="fr-CA"/>
        </w:rPr>
        <w:t>, selon la quantité d’information partagée.</w:t>
      </w:r>
    </w:p>
    <w:p w14:paraId="3396EF81" w14:textId="74295F53" w:rsidR="0051231D" w:rsidRPr="00020BCF" w:rsidRDefault="0051231D" w:rsidP="00285EEC">
      <w:pPr>
        <w:spacing w:after="120"/>
        <w:jc w:val="both"/>
        <w:rPr>
          <w:lang w:val="fr-CA"/>
        </w:rPr>
      </w:pPr>
      <w:proofErr w:type="spellStart"/>
      <w:r w:rsidRPr="00020BCF">
        <w:rPr>
          <w:lang w:val="fr-CA"/>
        </w:rPr>
        <w:t>Dannemann</w:t>
      </w:r>
      <w:proofErr w:type="spellEnd"/>
      <w:r w:rsidRPr="00020BCF">
        <w:rPr>
          <w:lang w:val="fr-CA"/>
        </w:rPr>
        <w:t xml:space="preserve"> déclare que :</w:t>
      </w:r>
    </w:p>
    <w:p w14:paraId="7B766105" w14:textId="2EBD620E" w:rsidR="0051231D" w:rsidRPr="00020BCF" w:rsidRDefault="002A03A4" w:rsidP="00525204">
      <w:pPr>
        <w:pBdr>
          <w:left w:val="single" w:sz="4" w:space="4" w:color="7B881D"/>
        </w:pBdr>
        <w:tabs>
          <w:tab w:val="left" w:pos="4320"/>
        </w:tabs>
        <w:spacing w:after="120"/>
        <w:ind w:left="720"/>
        <w:jc w:val="both"/>
        <w:rPr>
          <w:rFonts w:cs="Calibri"/>
          <w:lang w:val="fr-CA"/>
        </w:rPr>
      </w:pPr>
      <w:r w:rsidRPr="00020BCF">
        <w:rPr>
          <w:rFonts w:cs="Calibri"/>
          <w:lang w:val="fr-CA"/>
        </w:rPr>
        <w:t>« </w:t>
      </w:r>
      <w:r w:rsidR="0051231D" w:rsidRPr="00020BCF">
        <w:rPr>
          <w:rFonts w:cs="Calibri"/>
          <w:lang w:val="fr-CA"/>
        </w:rPr>
        <w:t xml:space="preserve">Le cercle de travail est un outil important pour les réunions de groupe, une manière importante de communiquer de façon à obtenir un consensus. Dans le cercle, personne n’est plus important ou moins important que les autres, tout le monde est égal. Si quelqu’un </w:t>
      </w:r>
      <w:r w:rsidR="004D114A" w:rsidRPr="00020BCF">
        <w:rPr>
          <w:rFonts w:cs="Calibri"/>
          <w:lang w:val="fr-CA"/>
        </w:rPr>
        <w:t>re</w:t>
      </w:r>
      <w:r w:rsidR="0051231D" w:rsidRPr="00020BCF">
        <w:rPr>
          <w:rFonts w:cs="Calibri"/>
          <w:lang w:val="fr-CA"/>
        </w:rPr>
        <w:t xml:space="preserve">joint le cercle, </w:t>
      </w:r>
      <w:r w:rsidR="004D114A" w:rsidRPr="00020BCF">
        <w:rPr>
          <w:rFonts w:cs="Calibri"/>
          <w:lang w:val="fr-CA"/>
        </w:rPr>
        <w:t>ce dernier s’ajuste simplement</w:t>
      </w:r>
      <w:r w:rsidR="0051231D" w:rsidRPr="00020BCF">
        <w:rPr>
          <w:rFonts w:cs="Calibri"/>
          <w:lang w:val="fr-CA"/>
        </w:rPr>
        <w:t xml:space="preserve"> pour </w:t>
      </w:r>
      <w:r w:rsidR="004D114A" w:rsidRPr="00020BCF">
        <w:rPr>
          <w:rFonts w:cs="Calibri"/>
          <w:lang w:val="fr-CA"/>
        </w:rPr>
        <w:t>lui faire une</w:t>
      </w:r>
      <w:r w:rsidR="0051231D" w:rsidRPr="00020BCF">
        <w:rPr>
          <w:rFonts w:cs="Calibri"/>
          <w:lang w:val="fr-CA"/>
        </w:rPr>
        <w:t xml:space="preserve"> place. </w:t>
      </w:r>
    </w:p>
    <w:p w14:paraId="2C806CFC" w14:textId="2539D499" w:rsidR="0051231D" w:rsidRPr="00020BCF" w:rsidRDefault="0051231D" w:rsidP="00525204">
      <w:pPr>
        <w:pBdr>
          <w:left w:val="single" w:sz="4" w:space="4" w:color="7B881D"/>
        </w:pBdr>
        <w:tabs>
          <w:tab w:val="left" w:pos="4320"/>
        </w:tabs>
        <w:spacing w:after="120"/>
        <w:ind w:left="720"/>
        <w:jc w:val="both"/>
        <w:rPr>
          <w:rFonts w:cs="Calibri"/>
          <w:lang w:val="fr-CA"/>
        </w:rPr>
      </w:pPr>
      <w:r w:rsidRPr="00020BCF">
        <w:rPr>
          <w:rFonts w:cs="Calibri"/>
          <w:lang w:val="fr-CA"/>
        </w:rPr>
        <w:t xml:space="preserve">J’aime commencer le cercle de travail </w:t>
      </w:r>
      <w:r w:rsidR="003505EF" w:rsidRPr="00020BCF">
        <w:rPr>
          <w:rFonts w:cs="Calibri"/>
          <w:lang w:val="fr-CA"/>
        </w:rPr>
        <w:t>par</w:t>
      </w:r>
      <w:r w:rsidRPr="00020BCF">
        <w:rPr>
          <w:rFonts w:cs="Calibri"/>
          <w:lang w:val="fr-CA"/>
        </w:rPr>
        <w:t xml:space="preserve"> une cérémonie de la sauge, du foin d’odeur ou du cèdre, </w:t>
      </w:r>
      <w:r w:rsidR="003505EF" w:rsidRPr="00020BCF">
        <w:rPr>
          <w:rFonts w:cs="Calibri"/>
          <w:lang w:val="fr-CA"/>
        </w:rPr>
        <w:t xml:space="preserve">tout en </w:t>
      </w:r>
      <w:r w:rsidRPr="00020BCF">
        <w:rPr>
          <w:rFonts w:cs="Calibri"/>
          <w:lang w:val="fr-CA"/>
        </w:rPr>
        <w:t>expliquant à quoi cela sert et</w:t>
      </w:r>
      <w:r w:rsidR="003505EF" w:rsidRPr="00020BCF">
        <w:rPr>
          <w:rFonts w:cs="Calibri"/>
          <w:lang w:val="fr-CA"/>
        </w:rPr>
        <w:t xml:space="preserve"> en</w:t>
      </w:r>
      <w:r w:rsidRPr="00020BCF">
        <w:rPr>
          <w:rFonts w:cs="Calibri"/>
          <w:lang w:val="fr-CA"/>
        </w:rPr>
        <w:t xml:space="preserve"> permettant à tou</w:t>
      </w:r>
      <w:r w:rsidR="003505EF" w:rsidRPr="00020BCF">
        <w:rPr>
          <w:rFonts w:cs="Calibri"/>
          <w:lang w:val="fr-CA"/>
        </w:rPr>
        <w:t xml:space="preserve">te personne qui le désire </w:t>
      </w:r>
      <w:r w:rsidRPr="00020BCF">
        <w:rPr>
          <w:rFonts w:cs="Calibri"/>
          <w:lang w:val="fr-CA"/>
        </w:rPr>
        <w:t xml:space="preserve">de participer. Ce </w:t>
      </w:r>
      <w:r w:rsidR="009220E1" w:rsidRPr="00020BCF">
        <w:rPr>
          <w:rFonts w:cs="Calibri"/>
          <w:lang w:val="fr-CA"/>
        </w:rPr>
        <w:t xml:space="preserve">moment </w:t>
      </w:r>
      <w:r w:rsidRPr="00020BCF">
        <w:rPr>
          <w:rFonts w:cs="Calibri"/>
          <w:lang w:val="fr-CA"/>
        </w:rPr>
        <w:t xml:space="preserve">cérémoniel est un temps de préparation au travail à venir, un temps de prière. Je prie généralement pour avoir l’esprit et le </w:t>
      </w:r>
      <w:proofErr w:type="spellStart"/>
      <w:r w:rsidRPr="00020BCF">
        <w:rPr>
          <w:rFonts w:cs="Calibri"/>
          <w:lang w:val="fr-CA"/>
        </w:rPr>
        <w:t>coeur</w:t>
      </w:r>
      <w:proofErr w:type="spellEnd"/>
      <w:r w:rsidRPr="00020BCF">
        <w:rPr>
          <w:rFonts w:cs="Calibri"/>
          <w:lang w:val="fr-CA"/>
        </w:rPr>
        <w:t xml:space="preserve"> ouvert</w:t>
      </w:r>
      <w:r w:rsidR="009220E1" w:rsidRPr="00020BCF">
        <w:rPr>
          <w:rFonts w:cs="Calibri"/>
          <w:lang w:val="fr-CA"/>
        </w:rPr>
        <w:t>s</w:t>
      </w:r>
      <w:r w:rsidRPr="00020BCF">
        <w:rPr>
          <w:rFonts w:cs="Calibri"/>
          <w:lang w:val="fr-CA"/>
        </w:rPr>
        <w:t xml:space="preserve">, la capacité de bien m’exprimer, de parler, d’écouter et de voir d’une bonne manière. En vue d’éviter l’appropriation ou la fausse représentation culturelles, les personnes qui ont peu de familiarité avec </w:t>
      </w:r>
      <w:r w:rsidR="009220E1" w:rsidRPr="00020BCF">
        <w:rPr>
          <w:rFonts w:cs="Calibri"/>
          <w:lang w:val="fr-CA"/>
        </w:rPr>
        <w:t xml:space="preserve">ce type de </w:t>
      </w:r>
      <w:r w:rsidRPr="00020BCF">
        <w:rPr>
          <w:rFonts w:cs="Calibri"/>
          <w:lang w:val="fr-CA"/>
        </w:rPr>
        <w:t xml:space="preserve">cérémonie peuvent inviter un Ancien ou une Ancienne ou un autre membre issu de la communauté autochtone à </w:t>
      </w:r>
      <w:r w:rsidR="009220E1" w:rsidRPr="00020BCF">
        <w:rPr>
          <w:rFonts w:cs="Calibri"/>
          <w:lang w:val="fr-CA"/>
        </w:rPr>
        <w:t xml:space="preserve">la </w:t>
      </w:r>
      <w:r w:rsidRPr="00020BCF">
        <w:rPr>
          <w:rFonts w:cs="Calibri"/>
          <w:lang w:val="fr-CA"/>
        </w:rPr>
        <w:t xml:space="preserve">diriger. Cette invitation doit être précédée d’un don de tabac. En outre, vous pouvez trouver votre propre façon de favoriser l’ouverture des </w:t>
      </w:r>
      <w:proofErr w:type="spellStart"/>
      <w:r w:rsidRPr="00020BCF">
        <w:rPr>
          <w:rFonts w:cs="Calibri"/>
          <w:lang w:val="fr-CA"/>
        </w:rPr>
        <w:t>coeurs</w:t>
      </w:r>
      <w:proofErr w:type="spellEnd"/>
      <w:r w:rsidRPr="00020BCF">
        <w:rPr>
          <w:rFonts w:cs="Calibri"/>
          <w:lang w:val="fr-CA"/>
        </w:rPr>
        <w:t xml:space="preserve"> et des esprits et de souhaiter</w:t>
      </w:r>
      <w:r w:rsidR="00FB220E" w:rsidRPr="00020BCF">
        <w:rPr>
          <w:rFonts w:cs="Calibri"/>
          <w:lang w:val="fr-CA"/>
        </w:rPr>
        <w:t xml:space="preserve"> que soit créée</w:t>
      </w:r>
      <w:r w:rsidRPr="00020BCF">
        <w:rPr>
          <w:rFonts w:cs="Calibri"/>
          <w:lang w:val="fr-CA"/>
        </w:rPr>
        <w:t xml:space="preserve"> une atmosphère où </w:t>
      </w:r>
      <w:r w:rsidR="00FB220E" w:rsidRPr="00020BCF">
        <w:rPr>
          <w:rFonts w:cs="Calibri"/>
          <w:lang w:val="fr-CA"/>
        </w:rPr>
        <w:t>chacun est</w:t>
      </w:r>
      <w:r w:rsidRPr="00020BCF">
        <w:rPr>
          <w:rFonts w:cs="Calibri"/>
          <w:lang w:val="fr-CA"/>
        </w:rPr>
        <w:t xml:space="preserve"> capable de parler, d’écouter et de participer d’une bonne manière. </w:t>
      </w:r>
    </w:p>
    <w:p w14:paraId="50A047B4" w14:textId="7BB6B99F" w:rsidR="0051231D" w:rsidRPr="00020BCF" w:rsidRDefault="0051231D" w:rsidP="00525204">
      <w:pPr>
        <w:pBdr>
          <w:left w:val="single" w:sz="4" w:space="4" w:color="7B881D"/>
        </w:pBdr>
        <w:tabs>
          <w:tab w:val="left" w:pos="4320"/>
        </w:tabs>
        <w:spacing w:after="120"/>
        <w:ind w:left="720"/>
        <w:jc w:val="both"/>
        <w:rPr>
          <w:rFonts w:cs="Calibri"/>
          <w:lang w:val="fr-CA"/>
        </w:rPr>
      </w:pPr>
      <w:r w:rsidRPr="00020BCF">
        <w:rPr>
          <w:rFonts w:cs="Calibri"/>
          <w:lang w:val="fr-CA"/>
        </w:rPr>
        <w:t xml:space="preserve">Il peut être approprié de commencer par un exercice </w:t>
      </w:r>
      <w:r w:rsidR="00682058" w:rsidRPr="00020BCF">
        <w:rPr>
          <w:rFonts w:cs="Calibri"/>
          <w:lang w:val="fr-CA"/>
        </w:rPr>
        <w:t>au cours du</w:t>
      </w:r>
      <w:r w:rsidRPr="00020BCF">
        <w:rPr>
          <w:rFonts w:cs="Calibri"/>
          <w:lang w:val="fr-CA"/>
        </w:rPr>
        <w:t>quel l’animat</w:t>
      </w:r>
      <w:r w:rsidR="00682058" w:rsidRPr="00020BCF">
        <w:rPr>
          <w:rFonts w:cs="Calibri"/>
          <w:lang w:val="fr-CA"/>
        </w:rPr>
        <w:t>rice/animat</w:t>
      </w:r>
      <w:r w:rsidRPr="00020BCF">
        <w:rPr>
          <w:rFonts w:cs="Calibri"/>
          <w:lang w:val="fr-CA"/>
        </w:rPr>
        <w:t>eur, l’</w:t>
      </w:r>
      <w:r w:rsidR="00682058" w:rsidRPr="00020BCF">
        <w:rPr>
          <w:rFonts w:cs="Calibri"/>
          <w:lang w:val="fr-CA"/>
        </w:rPr>
        <w:t>instructrice/</w:t>
      </w:r>
      <w:r w:rsidRPr="00020BCF">
        <w:rPr>
          <w:rFonts w:cs="Calibri"/>
          <w:lang w:val="fr-CA"/>
        </w:rPr>
        <w:t xml:space="preserve">instructeur ou celle </w:t>
      </w:r>
      <w:r w:rsidR="00682058" w:rsidRPr="00020BCF">
        <w:rPr>
          <w:rFonts w:cs="Calibri"/>
          <w:lang w:val="fr-CA"/>
        </w:rPr>
        <w:t xml:space="preserve">ou celui </w:t>
      </w:r>
      <w:r w:rsidRPr="00020BCF">
        <w:rPr>
          <w:rFonts w:cs="Calibri"/>
          <w:lang w:val="fr-CA"/>
        </w:rPr>
        <w:t xml:space="preserve">qui préside s’assoit au milieu du cercle et demande à </w:t>
      </w:r>
      <w:r w:rsidR="00682058" w:rsidRPr="00020BCF">
        <w:rPr>
          <w:rFonts w:cs="Calibri"/>
          <w:lang w:val="fr-CA"/>
        </w:rPr>
        <w:t xml:space="preserve">chaque participante et participant </w:t>
      </w:r>
      <w:r w:rsidRPr="00020BCF">
        <w:rPr>
          <w:rFonts w:cs="Calibri"/>
          <w:lang w:val="fr-CA"/>
        </w:rPr>
        <w:t xml:space="preserve">de dessiner son portrait, pendant 5 à 10 minutes. Les dessins </w:t>
      </w:r>
      <w:r w:rsidRPr="00020BCF">
        <w:rPr>
          <w:rFonts w:cs="Calibri"/>
          <w:lang w:val="fr-CA"/>
        </w:rPr>
        <w:lastRenderedPageBreak/>
        <w:t>sont ensuite affichés sur un mur ou sur une table</w:t>
      </w:r>
      <w:r w:rsidR="00682058" w:rsidRPr="00020BCF">
        <w:rPr>
          <w:rFonts w:cs="Calibri"/>
          <w:lang w:val="fr-CA"/>
        </w:rPr>
        <w:t>,</w:t>
      </w:r>
      <w:r w:rsidRPr="00020BCF">
        <w:rPr>
          <w:rFonts w:cs="Calibri"/>
          <w:lang w:val="fr-CA"/>
        </w:rPr>
        <w:t xml:space="preserve"> </w:t>
      </w:r>
      <w:r w:rsidR="00682058" w:rsidRPr="00020BCF">
        <w:rPr>
          <w:rFonts w:cs="Calibri"/>
          <w:lang w:val="fr-CA"/>
        </w:rPr>
        <w:t xml:space="preserve">chacun </w:t>
      </w:r>
      <w:r w:rsidRPr="00020BCF">
        <w:rPr>
          <w:rFonts w:cs="Calibri"/>
          <w:lang w:val="fr-CA"/>
        </w:rPr>
        <w:t>p</w:t>
      </w:r>
      <w:r w:rsidR="00682058" w:rsidRPr="00020BCF">
        <w:rPr>
          <w:rFonts w:cs="Calibri"/>
          <w:lang w:val="fr-CA"/>
        </w:rPr>
        <w:t>ouvan</w:t>
      </w:r>
      <w:r w:rsidRPr="00020BCF">
        <w:rPr>
          <w:rFonts w:cs="Calibri"/>
          <w:lang w:val="fr-CA"/>
        </w:rPr>
        <w:t xml:space="preserve">t les regarder et partager </w:t>
      </w:r>
      <w:r w:rsidR="00682058" w:rsidRPr="00020BCF">
        <w:rPr>
          <w:rFonts w:cs="Calibri"/>
          <w:lang w:val="fr-CA"/>
        </w:rPr>
        <w:t xml:space="preserve">ses </w:t>
      </w:r>
      <w:r w:rsidRPr="00020BCF">
        <w:rPr>
          <w:rFonts w:cs="Calibri"/>
          <w:lang w:val="fr-CA"/>
        </w:rPr>
        <w:t xml:space="preserve">commentaires et </w:t>
      </w:r>
      <w:r w:rsidR="00682058" w:rsidRPr="00020BCF">
        <w:rPr>
          <w:rFonts w:cs="Calibri"/>
          <w:lang w:val="fr-CA"/>
        </w:rPr>
        <w:t xml:space="preserve">ses </w:t>
      </w:r>
      <w:r w:rsidRPr="00020BCF">
        <w:rPr>
          <w:rFonts w:cs="Calibri"/>
          <w:lang w:val="fr-CA"/>
        </w:rPr>
        <w:t>rires. Certaines personnes sont gentilles. D’autres sont plus réalistes et saisissent les parties et les angles qui sont moins flatteurs</w:t>
      </w:r>
      <w:r w:rsidR="00682058" w:rsidRPr="00020BCF">
        <w:rPr>
          <w:rFonts w:cs="Calibri"/>
          <w:lang w:val="fr-CA"/>
        </w:rPr>
        <w:t> </w:t>
      </w:r>
      <w:r w:rsidRPr="00020BCF">
        <w:rPr>
          <w:rFonts w:cs="Calibri"/>
          <w:lang w:val="fr-CA"/>
        </w:rPr>
        <w:t xml:space="preserve">! Il </w:t>
      </w:r>
      <w:r w:rsidR="006031D5" w:rsidRPr="00020BCF">
        <w:rPr>
          <w:rFonts w:cs="Calibri"/>
          <w:lang w:val="fr-CA"/>
        </w:rPr>
        <w:t>est recommandé</w:t>
      </w:r>
      <w:r w:rsidRPr="00020BCF">
        <w:rPr>
          <w:rFonts w:cs="Calibri"/>
          <w:lang w:val="fr-CA"/>
        </w:rPr>
        <w:t xml:space="preserve"> </w:t>
      </w:r>
      <w:r w:rsidR="006031D5" w:rsidRPr="00020BCF">
        <w:rPr>
          <w:rFonts w:cs="Calibri"/>
          <w:lang w:val="fr-CA"/>
        </w:rPr>
        <w:t>d’</w:t>
      </w:r>
      <w:r w:rsidRPr="00020BCF">
        <w:rPr>
          <w:rFonts w:cs="Calibri"/>
          <w:lang w:val="fr-CA"/>
        </w:rPr>
        <w:t>expliqu</w:t>
      </w:r>
      <w:r w:rsidR="006031D5" w:rsidRPr="00020BCF">
        <w:rPr>
          <w:rFonts w:cs="Calibri"/>
          <w:lang w:val="fr-CA"/>
        </w:rPr>
        <w:t>er</w:t>
      </w:r>
      <w:r w:rsidRPr="00020BCF">
        <w:rPr>
          <w:rFonts w:cs="Calibri"/>
          <w:lang w:val="fr-CA"/>
        </w:rPr>
        <w:t xml:space="preserve"> la leçon </w:t>
      </w:r>
      <w:r w:rsidR="00682058" w:rsidRPr="00020BCF">
        <w:rPr>
          <w:rFonts w:cs="Calibri"/>
          <w:lang w:val="fr-CA"/>
        </w:rPr>
        <w:t xml:space="preserve">de </w:t>
      </w:r>
      <w:r w:rsidRPr="00020BCF">
        <w:rPr>
          <w:rFonts w:cs="Calibri"/>
          <w:lang w:val="fr-CA"/>
        </w:rPr>
        <w:t>cet exercice</w:t>
      </w:r>
      <w:r w:rsidR="006031D5" w:rsidRPr="00020BCF">
        <w:rPr>
          <w:rFonts w:cs="Calibri"/>
          <w:lang w:val="fr-CA"/>
        </w:rPr>
        <w:t>, à savoir</w:t>
      </w:r>
      <w:r w:rsidRPr="00020BCF">
        <w:rPr>
          <w:rFonts w:cs="Calibri"/>
          <w:lang w:val="fr-CA"/>
        </w:rPr>
        <w:t xml:space="preserve"> réaliser que bien que tous les portraits soient différents, ils </w:t>
      </w:r>
      <w:r w:rsidR="006031D5" w:rsidRPr="00020BCF">
        <w:rPr>
          <w:rFonts w:cs="Calibri"/>
          <w:lang w:val="fr-CA"/>
        </w:rPr>
        <w:t xml:space="preserve">reflètent </w:t>
      </w:r>
      <w:r w:rsidRPr="00020BCF">
        <w:rPr>
          <w:rFonts w:cs="Calibri"/>
          <w:lang w:val="fr-CA"/>
        </w:rPr>
        <w:t>tous une seule chose, chaque dessin représentant le sujet selon le point de vue et le talent de la personne qui l’a fait. Et AUCUN dessin n’</w:t>
      </w:r>
      <w:r w:rsidR="006031D5" w:rsidRPr="00020BCF">
        <w:rPr>
          <w:rFonts w:cs="Calibri"/>
          <w:lang w:val="fr-CA"/>
        </w:rPr>
        <w:t>est faux</w:t>
      </w:r>
      <w:r w:rsidRPr="00020BCF">
        <w:rPr>
          <w:rFonts w:cs="Calibri"/>
          <w:lang w:val="fr-CA"/>
        </w:rPr>
        <w:t xml:space="preserve">. Il s’agit d’une question de perspectives différentes. Il en est de même pour nos opinions, nos croyances et nos visions – elles sont différentes, car nous avons tous eu des expériences de vie différentes à des endroits et à des moments différents. On demande alors au groupe de se souvenir de cet exercice </w:t>
      </w:r>
      <w:r w:rsidR="006031D5" w:rsidRPr="00020BCF">
        <w:rPr>
          <w:rFonts w:cs="Calibri"/>
          <w:lang w:val="fr-CA"/>
        </w:rPr>
        <w:t>durant</w:t>
      </w:r>
      <w:r w:rsidRPr="00020BCF">
        <w:rPr>
          <w:rFonts w:cs="Calibri"/>
          <w:lang w:val="fr-CA"/>
        </w:rPr>
        <w:t xml:space="preserve"> le cercle de travail.</w:t>
      </w:r>
    </w:p>
    <w:p w14:paraId="7BC07F02" w14:textId="7F36EA4D" w:rsidR="0051231D" w:rsidRPr="00020BCF" w:rsidRDefault="0051231D" w:rsidP="00525204">
      <w:pPr>
        <w:pBdr>
          <w:left w:val="single" w:sz="4" w:space="4" w:color="7B881D"/>
        </w:pBdr>
        <w:tabs>
          <w:tab w:val="left" w:pos="4320"/>
        </w:tabs>
        <w:spacing w:after="120"/>
        <w:ind w:left="720"/>
        <w:jc w:val="both"/>
        <w:rPr>
          <w:rFonts w:cs="Calibri"/>
          <w:lang w:val="fr-CA"/>
        </w:rPr>
      </w:pPr>
      <w:r w:rsidRPr="00020BCF">
        <w:rPr>
          <w:rFonts w:cs="Calibri"/>
          <w:lang w:val="fr-CA"/>
        </w:rPr>
        <w:t xml:space="preserve">Il </w:t>
      </w:r>
      <w:r w:rsidR="004060BB" w:rsidRPr="00020BCF">
        <w:rPr>
          <w:rFonts w:cs="Calibri"/>
          <w:lang w:val="fr-CA"/>
        </w:rPr>
        <w:t>est nécessaire d’</w:t>
      </w:r>
      <w:r w:rsidRPr="00020BCF">
        <w:rPr>
          <w:rFonts w:cs="Calibri"/>
          <w:lang w:val="fr-CA"/>
        </w:rPr>
        <w:t xml:space="preserve">expliquer comment on conduit le cercle de travail. On utilise une pierre ou un bâton « de parole » et seule la personne qui détient cet objet peut parler. Les autres doivent écouter attentivement et respectueusement. Il ne peut y avoir de commentaires ou de discussions secondaires. On demande aux gens de ne pas tenter de formuler </w:t>
      </w:r>
      <w:r w:rsidR="004060BB" w:rsidRPr="00020BCF">
        <w:rPr>
          <w:rFonts w:cs="Calibri"/>
          <w:lang w:val="fr-CA"/>
        </w:rPr>
        <w:t xml:space="preserve">à l’avance </w:t>
      </w:r>
      <w:r w:rsidRPr="00020BCF">
        <w:rPr>
          <w:rFonts w:cs="Calibri"/>
          <w:lang w:val="fr-CA"/>
        </w:rPr>
        <w:t>ce qu’</w:t>
      </w:r>
      <w:r w:rsidR="004060BB" w:rsidRPr="00020BCF">
        <w:rPr>
          <w:rFonts w:cs="Calibri"/>
          <w:lang w:val="fr-CA"/>
        </w:rPr>
        <w:t>elles/</w:t>
      </w:r>
      <w:r w:rsidRPr="00020BCF">
        <w:rPr>
          <w:rFonts w:cs="Calibri"/>
          <w:lang w:val="fr-CA"/>
        </w:rPr>
        <w:t xml:space="preserve">ils vont dire, mais de simplement écouter et d’avoir confiance </w:t>
      </w:r>
      <w:r w:rsidR="004060BB" w:rsidRPr="00020BCF">
        <w:rPr>
          <w:rFonts w:cs="Calibri"/>
          <w:lang w:val="fr-CA"/>
        </w:rPr>
        <w:t xml:space="preserve">dans le fait </w:t>
      </w:r>
      <w:r w:rsidRPr="00020BCF">
        <w:rPr>
          <w:rFonts w:cs="Calibri"/>
          <w:lang w:val="fr-CA"/>
        </w:rPr>
        <w:t xml:space="preserve">que lorsque la pierre leur parviendra, </w:t>
      </w:r>
      <w:r w:rsidR="004060BB" w:rsidRPr="00020BCF">
        <w:rPr>
          <w:rFonts w:cs="Calibri"/>
          <w:lang w:val="fr-CA"/>
        </w:rPr>
        <w:t xml:space="preserve">elles/ils </w:t>
      </w:r>
      <w:r w:rsidRPr="00020BCF">
        <w:rPr>
          <w:rFonts w:cs="Calibri"/>
          <w:lang w:val="fr-CA"/>
        </w:rPr>
        <w:t xml:space="preserve">diront ce qu’il faut dire. La pierre voyagera </w:t>
      </w:r>
      <w:r w:rsidR="004060BB" w:rsidRPr="00020BCF">
        <w:rPr>
          <w:rFonts w:cs="Calibri"/>
          <w:lang w:val="fr-CA"/>
        </w:rPr>
        <w:t xml:space="preserve">au sein </w:t>
      </w:r>
      <w:r w:rsidRPr="00020BCF">
        <w:rPr>
          <w:rFonts w:cs="Calibri"/>
          <w:lang w:val="fr-CA"/>
        </w:rPr>
        <w:t xml:space="preserve">du cercle dans le sens horaire sur les terres </w:t>
      </w:r>
      <w:proofErr w:type="spellStart"/>
      <w:r w:rsidRPr="00020BCF">
        <w:rPr>
          <w:rFonts w:cs="Calibri"/>
          <w:lang w:val="fr-CA"/>
        </w:rPr>
        <w:t>Anishnaabe</w:t>
      </w:r>
      <w:proofErr w:type="spellEnd"/>
      <w:r w:rsidRPr="00020BCF">
        <w:rPr>
          <w:rFonts w:cs="Calibri"/>
          <w:lang w:val="fr-CA"/>
        </w:rPr>
        <w:t xml:space="preserve">, mais dans le sens antihoraire sur le territoire </w:t>
      </w:r>
      <w:proofErr w:type="spellStart"/>
      <w:r w:rsidRPr="00020BCF">
        <w:rPr>
          <w:rFonts w:cs="Calibri"/>
          <w:lang w:val="fr-CA"/>
        </w:rPr>
        <w:t>Haudenosaunee</w:t>
      </w:r>
      <w:proofErr w:type="spellEnd"/>
      <w:r w:rsidRPr="00020BCF">
        <w:rPr>
          <w:rFonts w:cs="Calibri"/>
          <w:lang w:val="fr-CA"/>
        </w:rPr>
        <w:t xml:space="preserve">. De cette façon, tout le monde a sa chance de tenir la pierre, de parler, et d’être écouté. </w:t>
      </w:r>
      <w:r w:rsidR="00BF6EC1" w:rsidRPr="00020BCF">
        <w:rPr>
          <w:rFonts w:cs="Calibri"/>
          <w:lang w:val="fr-CA"/>
        </w:rPr>
        <w:t>Chacun est encouragé</w:t>
      </w:r>
      <w:r w:rsidRPr="00020BCF">
        <w:rPr>
          <w:rFonts w:cs="Calibri"/>
          <w:lang w:val="fr-CA"/>
        </w:rPr>
        <w:t xml:space="preserve"> à </w:t>
      </w:r>
      <w:r w:rsidR="00BF6EC1" w:rsidRPr="00020BCF">
        <w:rPr>
          <w:rFonts w:cs="Calibri"/>
          <w:lang w:val="fr-CA"/>
        </w:rPr>
        <w:t>s’exprimer</w:t>
      </w:r>
      <w:r w:rsidRPr="00020BCF">
        <w:rPr>
          <w:rFonts w:cs="Calibri"/>
          <w:lang w:val="fr-CA"/>
        </w:rPr>
        <w:t>, mais personne n’y est obligé, la pierre p</w:t>
      </w:r>
      <w:r w:rsidR="00BF6EC1" w:rsidRPr="00020BCF">
        <w:rPr>
          <w:rFonts w:cs="Calibri"/>
          <w:lang w:val="fr-CA"/>
        </w:rPr>
        <w:t>ouvan</w:t>
      </w:r>
      <w:r w:rsidRPr="00020BCF">
        <w:rPr>
          <w:rFonts w:cs="Calibri"/>
          <w:lang w:val="fr-CA"/>
        </w:rPr>
        <w:t xml:space="preserve">t simplement être passée à la prochaine personne. </w:t>
      </w:r>
      <w:r w:rsidR="00BF6EC1" w:rsidRPr="00020BCF">
        <w:rPr>
          <w:rFonts w:cs="Calibri"/>
          <w:lang w:val="fr-CA"/>
        </w:rPr>
        <w:t xml:space="preserve">Il convient d’inviter </w:t>
      </w:r>
      <w:r w:rsidRPr="00020BCF">
        <w:rPr>
          <w:rFonts w:cs="Calibri"/>
          <w:lang w:val="fr-CA"/>
        </w:rPr>
        <w:t>les participantes</w:t>
      </w:r>
      <w:r w:rsidR="00BF6EC1" w:rsidRPr="00020BCF">
        <w:rPr>
          <w:rFonts w:cs="Calibri"/>
          <w:lang w:val="fr-CA"/>
        </w:rPr>
        <w:t xml:space="preserve"> et participants</w:t>
      </w:r>
      <w:r w:rsidRPr="00020BCF">
        <w:rPr>
          <w:rFonts w:cs="Calibri"/>
          <w:lang w:val="fr-CA"/>
        </w:rPr>
        <w:t xml:space="preserve"> à parler de leurs propres expériences, à partager leurs sentiments de sorte que les </w:t>
      </w:r>
      <w:r w:rsidR="00BF6EC1" w:rsidRPr="00020BCF">
        <w:rPr>
          <w:rFonts w:cs="Calibri"/>
          <w:lang w:val="fr-CA"/>
        </w:rPr>
        <w:t xml:space="preserve">autres </w:t>
      </w:r>
      <w:r w:rsidRPr="00020BCF">
        <w:rPr>
          <w:rFonts w:cs="Calibri"/>
          <w:lang w:val="fr-CA"/>
        </w:rPr>
        <w:t xml:space="preserve">ne jugent pas et ne démolissent pas </w:t>
      </w:r>
      <w:r w:rsidR="00BF6EC1" w:rsidRPr="00020BCF">
        <w:rPr>
          <w:rFonts w:cs="Calibri"/>
          <w:lang w:val="fr-CA"/>
        </w:rPr>
        <w:t xml:space="preserve">la </w:t>
      </w:r>
      <w:r w:rsidRPr="00020BCF">
        <w:rPr>
          <w:rFonts w:cs="Calibri"/>
          <w:lang w:val="fr-CA"/>
        </w:rPr>
        <w:t>personne</w:t>
      </w:r>
      <w:r w:rsidR="00BF6EC1" w:rsidRPr="00020BCF">
        <w:rPr>
          <w:rFonts w:cs="Calibri"/>
          <w:lang w:val="fr-CA"/>
        </w:rPr>
        <w:t xml:space="preserve"> qui s’exprime</w:t>
      </w:r>
      <w:r w:rsidRPr="00020BCF">
        <w:rPr>
          <w:rFonts w:cs="Calibri"/>
          <w:lang w:val="fr-CA"/>
        </w:rPr>
        <w:t xml:space="preserve"> ou ses opinions. Ce moment offre une bonne </w:t>
      </w:r>
      <w:r w:rsidRPr="00020BCF" w:rsidDel="00A542C6">
        <w:rPr>
          <w:rFonts w:cs="Calibri"/>
          <w:lang w:val="fr-CA"/>
        </w:rPr>
        <w:t>occasion pour réaliser</w:t>
      </w:r>
      <w:r w:rsidRPr="00020BCF">
        <w:rPr>
          <w:rFonts w:cs="Calibri"/>
          <w:lang w:val="fr-CA"/>
        </w:rPr>
        <w:t xml:space="preserve"> un exercice rapide </w:t>
      </w:r>
      <w:r w:rsidR="009161C9" w:rsidRPr="00020BCF">
        <w:rPr>
          <w:rFonts w:cs="Calibri"/>
          <w:lang w:val="fr-CA"/>
        </w:rPr>
        <w:t xml:space="preserve">durant lequel </w:t>
      </w:r>
      <w:r w:rsidRPr="00020BCF">
        <w:rPr>
          <w:rFonts w:cs="Calibri"/>
          <w:lang w:val="fr-CA"/>
        </w:rPr>
        <w:t>sont notés sur un tableau papier tous les sentiments différents que nous pouvons ressentir. Nous remplissons normalement la feuille entière plutôt facilement.</w:t>
      </w:r>
    </w:p>
    <w:p w14:paraId="725BE1F6" w14:textId="5F032B4E" w:rsidR="0051231D" w:rsidRPr="00020BCF" w:rsidRDefault="009161C9" w:rsidP="00525204">
      <w:pPr>
        <w:pBdr>
          <w:left w:val="single" w:sz="4" w:space="4" w:color="7B881D"/>
        </w:pBdr>
        <w:tabs>
          <w:tab w:val="left" w:pos="4320"/>
        </w:tabs>
        <w:spacing w:after="120"/>
        <w:ind w:left="720"/>
        <w:jc w:val="both"/>
        <w:rPr>
          <w:rFonts w:cs="Calibri"/>
          <w:lang w:val="fr-CA"/>
        </w:rPr>
      </w:pPr>
      <w:r w:rsidRPr="00020BCF">
        <w:rPr>
          <w:rFonts w:cs="Calibri"/>
          <w:lang w:val="fr-CA"/>
        </w:rPr>
        <w:t>Au cours du</w:t>
      </w:r>
      <w:r w:rsidR="0051231D" w:rsidRPr="00020BCF">
        <w:rPr>
          <w:rFonts w:cs="Calibri"/>
          <w:lang w:val="fr-CA"/>
        </w:rPr>
        <w:t xml:space="preserve"> premier </w:t>
      </w:r>
      <w:r w:rsidRPr="00020BCF">
        <w:rPr>
          <w:rFonts w:cs="Calibri"/>
          <w:lang w:val="fr-CA"/>
        </w:rPr>
        <w:t xml:space="preserve">tour de </w:t>
      </w:r>
      <w:r w:rsidR="0051231D" w:rsidRPr="00020BCF">
        <w:rPr>
          <w:rFonts w:cs="Calibri"/>
          <w:lang w:val="fr-CA"/>
        </w:rPr>
        <w:t>cercle</w:t>
      </w:r>
      <w:r w:rsidRPr="00020BCF">
        <w:rPr>
          <w:rFonts w:cs="Calibri"/>
          <w:lang w:val="fr-CA"/>
        </w:rPr>
        <w:t>,</w:t>
      </w:r>
      <w:r w:rsidR="0051231D" w:rsidRPr="00020BCF">
        <w:rPr>
          <w:rFonts w:cs="Calibri"/>
          <w:lang w:val="fr-CA"/>
        </w:rPr>
        <w:t xml:space="preserve"> </w:t>
      </w:r>
      <w:r w:rsidRPr="00020BCF">
        <w:rPr>
          <w:rFonts w:cs="Calibri"/>
          <w:lang w:val="fr-CA"/>
        </w:rPr>
        <w:t>chacun est invité</w:t>
      </w:r>
      <w:r w:rsidR="0051231D" w:rsidRPr="00020BCF">
        <w:rPr>
          <w:rFonts w:cs="Calibri"/>
          <w:lang w:val="fr-CA"/>
        </w:rPr>
        <w:t xml:space="preserve"> </w:t>
      </w:r>
      <w:r w:rsidRPr="00020BCF">
        <w:rPr>
          <w:rFonts w:cs="Calibri"/>
          <w:lang w:val="fr-CA"/>
        </w:rPr>
        <w:t xml:space="preserve">à </w:t>
      </w:r>
      <w:r w:rsidR="0051231D" w:rsidRPr="00020BCF">
        <w:rPr>
          <w:rFonts w:cs="Calibri"/>
          <w:lang w:val="fr-CA"/>
        </w:rPr>
        <w:t xml:space="preserve">se présenter et </w:t>
      </w:r>
      <w:r w:rsidRPr="00020BCF">
        <w:rPr>
          <w:rFonts w:cs="Calibri"/>
          <w:lang w:val="fr-CA"/>
        </w:rPr>
        <w:t xml:space="preserve">à </w:t>
      </w:r>
      <w:r w:rsidR="0051231D" w:rsidRPr="00020BCF">
        <w:rPr>
          <w:rFonts w:cs="Calibri"/>
          <w:lang w:val="fr-CA"/>
        </w:rPr>
        <w:t>partager ce qu’il ressent à ce</w:t>
      </w:r>
      <w:r w:rsidR="0051231D" w:rsidRPr="00020BCF" w:rsidDel="00A542C6">
        <w:rPr>
          <w:rFonts w:cs="Calibri"/>
          <w:lang w:val="fr-CA"/>
        </w:rPr>
        <w:t>t instant</w:t>
      </w:r>
      <w:r w:rsidR="0051231D" w:rsidRPr="00020BCF">
        <w:rPr>
          <w:rFonts w:cs="Calibri"/>
          <w:lang w:val="fr-CA"/>
        </w:rPr>
        <w:t xml:space="preserve">. C’est simple et </w:t>
      </w:r>
      <w:r w:rsidRPr="00020BCF">
        <w:rPr>
          <w:rFonts w:cs="Calibri"/>
          <w:lang w:val="fr-CA"/>
        </w:rPr>
        <w:t>cela</w:t>
      </w:r>
      <w:r w:rsidR="0051231D" w:rsidRPr="00020BCF">
        <w:rPr>
          <w:rFonts w:cs="Calibri"/>
          <w:lang w:val="fr-CA"/>
        </w:rPr>
        <w:t xml:space="preserve"> permet de</w:t>
      </w:r>
      <w:r w:rsidR="0051231D" w:rsidRPr="00020BCF" w:rsidDel="00A542C6">
        <w:rPr>
          <w:rFonts w:cs="Calibri"/>
          <w:lang w:val="fr-CA"/>
        </w:rPr>
        <w:t xml:space="preserve"> </w:t>
      </w:r>
      <w:r w:rsidR="0051231D" w:rsidRPr="00020BCF">
        <w:rPr>
          <w:rFonts w:cs="Calibri"/>
          <w:lang w:val="fr-CA"/>
        </w:rPr>
        <w:t xml:space="preserve">comprendre le fonctionnement du cercle. </w:t>
      </w:r>
      <w:r w:rsidRPr="00020BCF">
        <w:rPr>
          <w:rFonts w:cs="Calibri"/>
          <w:lang w:val="fr-CA"/>
        </w:rPr>
        <w:t>Après ce</w:t>
      </w:r>
      <w:r w:rsidR="0051231D" w:rsidRPr="00020BCF">
        <w:rPr>
          <w:rFonts w:cs="Calibri"/>
          <w:lang w:val="fr-CA"/>
        </w:rPr>
        <w:t xml:space="preserve"> premier cercle, je donne normalement quelques exemples illustrant comment le cercle de travail a fonctionné pour moi. </w:t>
      </w:r>
      <w:r w:rsidRPr="00020BCF">
        <w:rPr>
          <w:rFonts w:cs="Calibri"/>
          <w:lang w:val="fr-CA"/>
        </w:rPr>
        <w:t>L’un de ceux</w:t>
      </w:r>
      <w:r w:rsidR="0051231D" w:rsidRPr="00020BCF">
        <w:rPr>
          <w:rFonts w:cs="Calibri"/>
          <w:lang w:val="fr-CA"/>
        </w:rPr>
        <w:t xml:space="preserve"> que j’aime employer </w:t>
      </w:r>
      <w:r w:rsidR="00564A13" w:rsidRPr="00020BCF">
        <w:rPr>
          <w:rFonts w:cs="Calibri"/>
          <w:lang w:val="fr-CA"/>
        </w:rPr>
        <w:t xml:space="preserve">est celui d’une </w:t>
      </w:r>
      <w:r w:rsidR="0051231D" w:rsidRPr="00020BCF">
        <w:rPr>
          <w:rFonts w:cs="Calibri"/>
          <w:lang w:val="fr-CA"/>
        </w:rPr>
        <w:t>réunion de famille</w:t>
      </w:r>
      <w:r w:rsidR="00564A13" w:rsidRPr="00020BCF">
        <w:rPr>
          <w:rFonts w:cs="Calibri"/>
          <w:lang w:val="fr-CA"/>
        </w:rPr>
        <w:t xml:space="preserve"> organisée</w:t>
      </w:r>
      <w:r w:rsidR="0051231D" w:rsidRPr="00020BCF">
        <w:rPr>
          <w:rFonts w:cs="Calibri"/>
          <w:lang w:val="fr-CA"/>
        </w:rPr>
        <w:t xml:space="preserve"> en vue de présenter le plan que j’avais en tête pour un court projet. Nous avons utilisé un cercle pour cette réunion. Après une cérémonie de la sauge et une prière, j’ai initié le cercle en exposant mon plan et en passant la pierre à la personne qui était à ma gauche. J’ai écouté attentivement chaque personne présenter ses préoccupations et ses suggestions. Lorsque la pierre m’est revenue, on ne pouvait plus identifier le plan comme étant seulement le mien, mais j’étais parfaitement heureuse du nouveau plan. </w:t>
      </w:r>
    </w:p>
    <w:p w14:paraId="49F87F38" w14:textId="2F89DDB5" w:rsidR="0051231D" w:rsidRPr="00020BCF" w:rsidRDefault="00564A13" w:rsidP="00525204">
      <w:pPr>
        <w:pBdr>
          <w:left w:val="single" w:sz="4" w:space="4" w:color="7B881D"/>
        </w:pBdr>
        <w:tabs>
          <w:tab w:val="left" w:pos="4320"/>
        </w:tabs>
        <w:spacing w:after="120"/>
        <w:ind w:left="720"/>
        <w:jc w:val="both"/>
        <w:rPr>
          <w:rFonts w:cs="Calibri"/>
          <w:lang w:val="fr-CA"/>
        </w:rPr>
      </w:pPr>
      <w:r w:rsidRPr="00020BCF">
        <w:rPr>
          <w:rFonts w:cs="Calibri"/>
          <w:lang w:val="fr-CA"/>
        </w:rPr>
        <w:t>I</w:t>
      </w:r>
      <w:r w:rsidR="0051231D" w:rsidRPr="00020BCF">
        <w:rPr>
          <w:rFonts w:cs="Calibri"/>
          <w:lang w:val="fr-CA"/>
        </w:rPr>
        <w:t xml:space="preserve">l avait évolué </w:t>
      </w:r>
      <w:r w:rsidRPr="00020BCF">
        <w:rPr>
          <w:rFonts w:cs="Calibri"/>
          <w:lang w:val="fr-CA"/>
        </w:rPr>
        <w:t xml:space="preserve">en fonction de </w:t>
      </w:r>
      <w:r w:rsidR="0051231D" w:rsidRPr="00020BCF">
        <w:rPr>
          <w:rFonts w:cs="Calibri"/>
          <w:lang w:val="fr-CA"/>
        </w:rPr>
        <w:t>la participation</w:t>
      </w:r>
      <w:r w:rsidR="0051231D" w:rsidRPr="00020BCF" w:rsidDel="00A542C6">
        <w:rPr>
          <w:rFonts w:cs="Calibri"/>
          <w:lang w:val="fr-CA"/>
        </w:rPr>
        <w:t xml:space="preserve"> de</w:t>
      </w:r>
      <w:r w:rsidR="0051231D" w:rsidRPr="00020BCF">
        <w:rPr>
          <w:rFonts w:cs="Calibri"/>
          <w:lang w:val="fr-CA"/>
        </w:rPr>
        <w:t xml:space="preserve"> tout le monde et à </w:t>
      </w:r>
      <w:r w:rsidRPr="00020BCF">
        <w:rPr>
          <w:rFonts w:cs="Calibri"/>
          <w:lang w:val="fr-CA"/>
        </w:rPr>
        <w:t>l’issue du processus</w:t>
      </w:r>
      <w:r w:rsidR="0051231D" w:rsidRPr="00020BCF">
        <w:rPr>
          <w:rFonts w:cs="Calibri"/>
          <w:lang w:val="fr-CA"/>
        </w:rPr>
        <w:t>, tout le monde était content et enthousiaste à propos du plan. Nous étions tous du même avis. Nous avions atteint un consensus. C’est là la magie, la merveille et la promesse du cercle de travail.</w:t>
      </w:r>
    </w:p>
    <w:p w14:paraId="5D357410" w14:textId="77777777" w:rsidR="00E6525C" w:rsidRPr="00020BCF" w:rsidRDefault="00E6525C" w:rsidP="00285EEC">
      <w:pPr>
        <w:spacing w:after="120"/>
        <w:jc w:val="both"/>
        <w:rPr>
          <w:lang w:val="fr-CA"/>
        </w:rPr>
      </w:pPr>
    </w:p>
    <w:p w14:paraId="1CC14DF1" w14:textId="570B2AFD" w:rsidR="0051231D" w:rsidRPr="00020BCF" w:rsidRDefault="0051231D" w:rsidP="00285EEC">
      <w:pPr>
        <w:spacing w:after="120"/>
        <w:jc w:val="both"/>
        <w:rPr>
          <w:lang w:val="fr-CA"/>
        </w:rPr>
      </w:pPr>
    </w:p>
    <w:p w14:paraId="3ED7DCC2" w14:textId="7CA94153" w:rsidR="0051231D" w:rsidRPr="00020BCF" w:rsidRDefault="0051231D" w:rsidP="00F0042B">
      <w:pPr>
        <w:pStyle w:val="Titre4"/>
      </w:pPr>
      <w:r w:rsidRPr="00020BCF">
        <w:lastRenderedPageBreak/>
        <w:t>Bibliographie spécifique</w:t>
      </w:r>
    </w:p>
    <w:p w14:paraId="3684F881" w14:textId="7A5E6295" w:rsidR="00E80FE1" w:rsidRPr="00020BCF" w:rsidRDefault="00E80FE1" w:rsidP="00285EEC">
      <w:pPr>
        <w:spacing w:after="120"/>
        <w:jc w:val="both"/>
        <w:rPr>
          <w:lang w:val="fr-CA"/>
        </w:rPr>
      </w:pPr>
      <w:r w:rsidRPr="00020BCF">
        <w:rPr>
          <w:lang w:val="fr-CA"/>
        </w:rPr>
        <w:t xml:space="preserve">Davies, L. </w:t>
      </w:r>
      <w:r w:rsidR="00285D05" w:rsidRPr="00020BCF">
        <w:rPr>
          <w:lang w:val="fr-CA"/>
        </w:rPr>
        <w:t>et</w:t>
      </w:r>
      <w:r w:rsidRPr="00020BCF">
        <w:rPr>
          <w:lang w:val="fr-CA"/>
        </w:rPr>
        <w:t xml:space="preserve"> </w:t>
      </w:r>
      <w:proofErr w:type="spellStart"/>
      <w:r w:rsidRPr="00020BCF">
        <w:rPr>
          <w:lang w:val="fr-CA"/>
        </w:rPr>
        <w:t>Shpuniarsky</w:t>
      </w:r>
      <w:proofErr w:type="spellEnd"/>
      <w:r w:rsidRPr="00020BCF">
        <w:rPr>
          <w:lang w:val="fr-CA"/>
        </w:rPr>
        <w:t xml:space="preserve">, H. (2010). The Spirit of </w:t>
      </w:r>
      <w:proofErr w:type="spellStart"/>
      <w:r w:rsidRPr="00020BCF">
        <w:rPr>
          <w:lang w:val="fr-CA"/>
        </w:rPr>
        <w:t>Relationships</w:t>
      </w:r>
      <w:proofErr w:type="spellEnd"/>
      <w:r w:rsidRPr="00020BCF">
        <w:rPr>
          <w:lang w:val="fr-CA"/>
        </w:rPr>
        <w:t xml:space="preserve">: </w:t>
      </w:r>
      <w:proofErr w:type="spellStart"/>
      <w:r w:rsidRPr="00020BCF">
        <w:rPr>
          <w:lang w:val="fr-CA"/>
        </w:rPr>
        <w:t>What</w:t>
      </w:r>
      <w:proofErr w:type="spellEnd"/>
      <w:r w:rsidRPr="00020BCF">
        <w:rPr>
          <w:lang w:val="fr-CA"/>
        </w:rPr>
        <w:t xml:space="preserve"> </w:t>
      </w:r>
      <w:proofErr w:type="spellStart"/>
      <w:r w:rsidRPr="00020BCF">
        <w:rPr>
          <w:lang w:val="fr-CA"/>
        </w:rPr>
        <w:t>we</w:t>
      </w:r>
      <w:proofErr w:type="spellEnd"/>
      <w:r w:rsidRPr="00020BCF">
        <w:rPr>
          <w:lang w:val="fr-CA"/>
        </w:rPr>
        <w:t xml:space="preserve"> have </w:t>
      </w:r>
      <w:proofErr w:type="spellStart"/>
      <w:r w:rsidRPr="00020BCF">
        <w:rPr>
          <w:lang w:val="fr-CA"/>
        </w:rPr>
        <w:t>learned</w:t>
      </w:r>
      <w:proofErr w:type="spellEnd"/>
      <w:r w:rsidRPr="00020BCF">
        <w:rPr>
          <w:lang w:val="fr-CA"/>
        </w:rPr>
        <w:t xml:space="preserve"> about </w:t>
      </w:r>
      <w:proofErr w:type="spellStart"/>
      <w:r w:rsidRPr="00020BCF">
        <w:rPr>
          <w:lang w:val="fr-CA"/>
        </w:rPr>
        <w:t>Indigenous</w:t>
      </w:r>
      <w:proofErr w:type="spellEnd"/>
      <w:r w:rsidRPr="00020BCF">
        <w:rPr>
          <w:lang w:val="fr-CA"/>
        </w:rPr>
        <w:t>-non-</w:t>
      </w:r>
      <w:proofErr w:type="spellStart"/>
      <w:r w:rsidRPr="00020BCF">
        <w:rPr>
          <w:lang w:val="fr-CA"/>
        </w:rPr>
        <w:t>Indigenous</w:t>
      </w:r>
      <w:proofErr w:type="spellEnd"/>
      <w:r w:rsidRPr="00020BCF">
        <w:rPr>
          <w:lang w:val="fr-CA"/>
        </w:rPr>
        <w:t xml:space="preserve"> alliances and coalitions. </w:t>
      </w:r>
      <w:r w:rsidR="00285D05" w:rsidRPr="00020BCF">
        <w:rPr>
          <w:lang w:val="fr-CA"/>
        </w:rPr>
        <w:t>Dans</w:t>
      </w:r>
      <w:r w:rsidRPr="00020BCF">
        <w:rPr>
          <w:lang w:val="fr-CA"/>
        </w:rPr>
        <w:t xml:space="preserve"> L. Davies (Ed.), </w:t>
      </w:r>
      <w:r w:rsidRPr="00020BCF">
        <w:rPr>
          <w:i/>
          <w:lang w:val="fr-CA"/>
        </w:rPr>
        <w:t>Alliances: Re/</w:t>
      </w:r>
      <w:proofErr w:type="spellStart"/>
      <w:r w:rsidRPr="00020BCF">
        <w:rPr>
          <w:i/>
          <w:lang w:val="fr-CA"/>
        </w:rPr>
        <w:t>Envisioning</w:t>
      </w:r>
      <w:proofErr w:type="spellEnd"/>
      <w:r w:rsidRPr="00020BCF">
        <w:rPr>
          <w:i/>
          <w:lang w:val="fr-CA"/>
        </w:rPr>
        <w:t xml:space="preserve"> </w:t>
      </w:r>
      <w:proofErr w:type="spellStart"/>
      <w:r w:rsidRPr="00020BCF">
        <w:rPr>
          <w:i/>
          <w:lang w:val="fr-CA"/>
        </w:rPr>
        <w:t>Indigenous</w:t>
      </w:r>
      <w:proofErr w:type="spellEnd"/>
      <w:r w:rsidRPr="00020BCF">
        <w:rPr>
          <w:i/>
          <w:lang w:val="fr-CA"/>
        </w:rPr>
        <w:t>-non-</w:t>
      </w:r>
      <w:proofErr w:type="spellStart"/>
      <w:r w:rsidRPr="00020BCF">
        <w:rPr>
          <w:i/>
          <w:lang w:val="fr-CA"/>
        </w:rPr>
        <w:t>Indigenous</w:t>
      </w:r>
      <w:proofErr w:type="spellEnd"/>
      <w:r w:rsidRPr="00020BCF">
        <w:rPr>
          <w:i/>
          <w:lang w:val="fr-CA"/>
        </w:rPr>
        <w:t xml:space="preserve"> </w:t>
      </w:r>
      <w:proofErr w:type="spellStart"/>
      <w:r w:rsidRPr="00020BCF">
        <w:rPr>
          <w:i/>
          <w:lang w:val="fr-CA"/>
        </w:rPr>
        <w:t>Relationships</w:t>
      </w:r>
      <w:proofErr w:type="spellEnd"/>
      <w:r w:rsidRPr="00020BCF">
        <w:rPr>
          <w:lang w:val="fr-CA"/>
        </w:rPr>
        <w:t xml:space="preserve"> (pp. 334-348). Toronto: </w:t>
      </w:r>
      <w:proofErr w:type="spellStart"/>
      <w:r w:rsidRPr="00020BCF">
        <w:rPr>
          <w:lang w:val="fr-CA"/>
        </w:rPr>
        <w:t>University</w:t>
      </w:r>
      <w:proofErr w:type="spellEnd"/>
      <w:r w:rsidRPr="00020BCF">
        <w:rPr>
          <w:lang w:val="fr-CA"/>
        </w:rPr>
        <w:t xml:space="preserve"> of Toronto </w:t>
      </w:r>
      <w:proofErr w:type="spellStart"/>
      <w:r w:rsidRPr="00020BCF">
        <w:rPr>
          <w:lang w:val="fr-CA"/>
        </w:rPr>
        <w:t>Press</w:t>
      </w:r>
      <w:proofErr w:type="spellEnd"/>
      <w:r w:rsidRPr="00020BCF">
        <w:rPr>
          <w:lang w:val="fr-CA"/>
        </w:rPr>
        <w:t xml:space="preserve">. </w:t>
      </w:r>
    </w:p>
    <w:p w14:paraId="263E4189" w14:textId="7499C2A8" w:rsidR="00E6525C" w:rsidRPr="00020BCF" w:rsidRDefault="00E80FE1" w:rsidP="00285EEC">
      <w:pPr>
        <w:spacing w:after="120"/>
        <w:jc w:val="both"/>
        <w:rPr>
          <w:lang w:val="fr-CA"/>
        </w:rPr>
      </w:pPr>
      <w:r w:rsidRPr="00020BCF">
        <w:rPr>
          <w:lang w:val="fr-CA"/>
        </w:rPr>
        <w:t xml:space="preserve">Margaret, J. (2010). </w:t>
      </w:r>
      <w:proofErr w:type="spellStart"/>
      <w:r w:rsidRPr="00020BCF">
        <w:rPr>
          <w:lang w:val="fr-CA"/>
        </w:rPr>
        <w:t>Working</w:t>
      </w:r>
      <w:proofErr w:type="spellEnd"/>
      <w:r w:rsidRPr="00020BCF">
        <w:rPr>
          <w:lang w:val="fr-CA"/>
        </w:rPr>
        <w:t xml:space="preserve"> as Allies: Winston Churchill </w:t>
      </w:r>
      <w:proofErr w:type="spellStart"/>
      <w:r w:rsidRPr="00020BCF">
        <w:rPr>
          <w:lang w:val="fr-CA"/>
        </w:rPr>
        <w:t>fellowship</w:t>
      </w:r>
      <w:proofErr w:type="spellEnd"/>
      <w:r w:rsidRPr="00020BCF">
        <w:rPr>
          <w:lang w:val="fr-CA"/>
        </w:rPr>
        <w:t xml:space="preserve"> report</w:t>
      </w:r>
      <w:r w:rsidR="009133BE" w:rsidRPr="00020BCF">
        <w:rPr>
          <w:lang w:val="fr-CA"/>
        </w:rPr>
        <w:t>:</w:t>
      </w:r>
    </w:p>
    <w:p w14:paraId="3D64E1FD" w14:textId="49CD98B2" w:rsidR="00E80FE1" w:rsidRPr="00020BCF" w:rsidRDefault="00E6525C" w:rsidP="00285EEC">
      <w:pPr>
        <w:spacing w:after="120"/>
        <w:jc w:val="both"/>
        <w:rPr>
          <w:lang w:val="fr-CA"/>
        </w:rPr>
      </w:pPr>
      <w:r w:rsidRPr="00020BCF">
        <w:rPr>
          <w:lang w:val="fr-CA"/>
        </w:rPr>
        <w:t>http://awea.org.nz/sites/default/files/Jen%20Margaret%20-%20Working%20as%20allies%202010.pdf</w:t>
      </w:r>
    </w:p>
    <w:p w14:paraId="0F6B9F21" w14:textId="442AB89F" w:rsidR="00E80FE1" w:rsidRPr="00020BCF" w:rsidRDefault="00E80FE1" w:rsidP="00285EEC">
      <w:pPr>
        <w:spacing w:after="120"/>
        <w:jc w:val="both"/>
        <w:rPr>
          <w:lang w:val="fr-CA"/>
        </w:rPr>
      </w:pPr>
      <w:r w:rsidRPr="00020BCF">
        <w:rPr>
          <w:lang w:val="fr-CA"/>
        </w:rPr>
        <w:t xml:space="preserve">Bishop, A. (2002). </w:t>
      </w:r>
      <w:proofErr w:type="spellStart"/>
      <w:r w:rsidRPr="00020BCF">
        <w:rPr>
          <w:i/>
          <w:iCs/>
          <w:lang w:val="fr-CA"/>
        </w:rPr>
        <w:t>Becoming</w:t>
      </w:r>
      <w:proofErr w:type="spellEnd"/>
      <w:r w:rsidRPr="00020BCF">
        <w:rPr>
          <w:i/>
          <w:iCs/>
          <w:lang w:val="fr-CA"/>
        </w:rPr>
        <w:t xml:space="preserve"> an </w:t>
      </w:r>
      <w:proofErr w:type="spellStart"/>
      <w:r w:rsidRPr="00020BCF">
        <w:rPr>
          <w:i/>
          <w:iCs/>
          <w:lang w:val="fr-CA"/>
        </w:rPr>
        <w:t>ally</w:t>
      </w:r>
      <w:proofErr w:type="spellEnd"/>
      <w:r w:rsidRPr="00020BCF">
        <w:rPr>
          <w:iCs/>
          <w:lang w:val="fr-CA"/>
        </w:rPr>
        <w:t>. (2</w:t>
      </w:r>
      <w:r w:rsidRPr="00020BCF">
        <w:rPr>
          <w:iCs/>
          <w:vertAlign w:val="superscript"/>
          <w:lang w:val="fr-CA"/>
        </w:rPr>
        <w:t>nd</w:t>
      </w:r>
      <w:r w:rsidRPr="00020BCF">
        <w:rPr>
          <w:iCs/>
          <w:lang w:val="fr-CA"/>
        </w:rPr>
        <w:t xml:space="preserve"> Ed.). </w:t>
      </w:r>
      <w:r w:rsidRPr="00020BCF">
        <w:rPr>
          <w:lang w:val="fr-CA"/>
        </w:rPr>
        <w:t xml:space="preserve">Toronto: </w:t>
      </w:r>
      <w:proofErr w:type="spellStart"/>
      <w:r w:rsidRPr="00020BCF">
        <w:rPr>
          <w:lang w:val="fr-CA"/>
        </w:rPr>
        <w:t>Fernwood</w:t>
      </w:r>
      <w:proofErr w:type="spellEnd"/>
      <w:r w:rsidR="00A45B64" w:rsidRPr="00020BCF">
        <w:rPr>
          <w:lang w:val="fr-CA"/>
        </w:rPr>
        <w:t>.</w:t>
      </w:r>
    </w:p>
    <w:p w14:paraId="0046652C" w14:textId="77777777" w:rsidR="00E6525C" w:rsidRPr="00020BCF" w:rsidRDefault="00E6525C" w:rsidP="00285EEC">
      <w:pPr>
        <w:spacing w:after="120"/>
        <w:jc w:val="both"/>
        <w:rPr>
          <w:lang w:val="fr-CA"/>
        </w:rPr>
      </w:pPr>
    </w:p>
    <w:p w14:paraId="56672B94" w14:textId="68090EB5" w:rsidR="0051231D" w:rsidRPr="00020BCF" w:rsidRDefault="0051231D" w:rsidP="008335AC">
      <w:pPr>
        <w:pStyle w:val="Titre2"/>
      </w:pPr>
      <w:bookmarkStart w:id="46" w:name="_Toc191631391"/>
      <w:r w:rsidRPr="00020BCF">
        <w:t xml:space="preserve">Autres travaux </w:t>
      </w:r>
      <w:r w:rsidR="00F0042B" w:rsidRPr="00020BCF">
        <w:t>cités dans la section 4</w:t>
      </w:r>
      <w:bookmarkEnd w:id="46"/>
    </w:p>
    <w:p w14:paraId="417C1069" w14:textId="7D2EC810" w:rsidR="00E6525C" w:rsidRPr="00020BCF" w:rsidRDefault="00E6525C" w:rsidP="00285EEC">
      <w:pPr>
        <w:pStyle w:val="NormalWeb"/>
        <w:spacing w:before="0" w:after="120"/>
        <w:ind w:right="120"/>
        <w:jc w:val="both"/>
        <w:rPr>
          <w:rFonts w:ascii="Calibri" w:hAnsi="Calibri"/>
          <w:lang w:val="fr-CA"/>
        </w:rPr>
      </w:pPr>
      <w:proofErr w:type="spellStart"/>
      <w:r w:rsidRPr="00020BCF">
        <w:rPr>
          <w:rFonts w:ascii="Calibri" w:hAnsi="Calibri"/>
          <w:lang w:val="fr-CA"/>
        </w:rPr>
        <w:t>Battiste</w:t>
      </w:r>
      <w:proofErr w:type="spellEnd"/>
      <w:r w:rsidRPr="00020BCF">
        <w:rPr>
          <w:rFonts w:ascii="Calibri" w:hAnsi="Calibri"/>
          <w:lang w:val="fr-CA"/>
        </w:rPr>
        <w:t xml:space="preserve">, M. (2000). </w:t>
      </w:r>
      <w:proofErr w:type="spellStart"/>
      <w:r w:rsidRPr="00020BCF">
        <w:rPr>
          <w:rFonts w:ascii="Calibri" w:hAnsi="Calibri"/>
          <w:i/>
          <w:iCs/>
          <w:lang w:val="fr-CA"/>
        </w:rPr>
        <w:t>Reclaiming</w:t>
      </w:r>
      <w:proofErr w:type="spellEnd"/>
      <w:r w:rsidRPr="00020BCF">
        <w:rPr>
          <w:rFonts w:ascii="Calibri" w:hAnsi="Calibri"/>
          <w:i/>
          <w:iCs/>
          <w:lang w:val="fr-CA"/>
        </w:rPr>
        <w:t xml:space="preserve"> </w:t>
      </w:r>
      <w:proofErr w:type="spellStart"/>
      <w:r w:rsidRPr="00020BCF">
        <w:rPr>
          <w:rFonts w:ascii="Calibri" w:hAnsi="Calibri"/>
          <w:i/>
          <w:iCs/>
          <w:lang w:val="fr-CA"/>
        </w:rPr>
        <w:t>Indigenous</w:t>
      </w:r>
      <w:proofErr w:type="spellEnd"/>
      <w:r w:rsidRPr="00020BCF">
        <w:rPr>
          <w:rFonts w:ascii="Calibri" w:hAnsi="Calibri"/>
          <w:i/>
          <w:iCs/>
          <w:lang w:val="fr-CA"/>
        </w:rPr>
        <w:t xml:space="preserve"> Voice and Vision</w:t>
      </w:r>
      <w:r w:rsidRPr="00020BCF">
        <w:rPr>
          <w:rFonts w:ascii="Calibri" w:hAnsi="Calibri"/>
          <w:lang w:val="fr-CA"/>
        </w:rPr>
        <w:t xml:space="preserve">. Vancouver: </w:t>
      </w:r>
      <w:proofErr w:type="spellStart"/>
      <w:r w:rsidRPr="00020BCF">
        <w:rPr>
          <w:rFonts w:ascii="Calibri" w:hAnsi="Calibri"/>
          <w:lang w:val="fr-CA"/>
        </w:rPr>
        <w:t>University</w:t>
      </w:r>
      <w:proofErr w:type="spellEnd"/>
      <w:r w:rsidRPr="00020BCF">
        <w:rPr>
          <w:rFonts w:ascii="Calibri" w:hAnsi="Calibri"/>
          <w:lang w:val="fr-CA"/>
        </w:rPr>
        <w:t xml:space="preserve"> of British Columbia </w:t>
      </w:r>
      <w:proofErr w:type="spellStart"/>
      <w:r w:rsidRPr="00020BCF">
        <w:rPr>
          <w:rFonts w:ascii="Calibri" w:hAnsi="Calibri"/>
          <w:lang w:val="fr-CA"/>
        </w:rPr>
        <w:t>Press</w:t>
      </w:r>
      <w:proofErr w:type="spellEnd"/>
      <w:r w:rsidRPr="00020BCF">
        <w:rPr>
          <w:rFonts w:ascii="Calibri" w:hAnsi="Calibri"/>
          <w:lang w:val="fr-CA"/>
        </w:rPr>
        <w:t>. </w:t>
      </w:r>
    </w:p>
    <w:p w14:paraId="2524C3A2" w14:textId="329CAB6D" w:rsidR="00E6525C" w:rsidRPr="00020BCF" w:rsidRDefault="00E6525C" w:rsidP="00285EEC">
      <w:pPr>
        <w:pStyle w:val="NormalWeb"/>
        <w:spacing w:before="0" w:after="120"/>
        <w:ind w:right="120"/>
        <w:jc w:val="both"/>
        <w:rPr>
          <w:rFonts w:ascii="Calibri" w:hAnsi="Calibri"/>
          <w:iCs/>
          <w:lang w:val="fr-CA"/>
        </w:rPr>
      </w:pPr>
      <w:r w:rsidRPr="00020BCF">
        <w:rPr>
          <w:rFonts w:ascii="Calibri" w:hAnsi="Calibri"/>
          <w:lang w:val="fr-CA"/>
        </w:rPr>
        <w:t xml:space="preserve">Bishop, R. (2005). </w:t>
      </w:r>
      <w:proofErr w:type="spellStart"/>
      <w:r w:rsidRPr="00020BCF">
        <w:rPr>
          <w:rFonts w:ascii="Calibri" w:hAnsi="Calibri"/>
          <w:lang w:val="fr-CA"/>
        </w:rPr>
        <w:t>Chapter</w:t>
      </w:r>
      <w:proofErr w:type="spellEnd"/>
      <w:r w:rsidRPr="00020BCF">
        <w:rPr>
          <w:rFonts w:ascii="Calibri" w:hAnsi="Calibri"/>
          <w:lang w:val="fr-CA"/>
        </w:rPr>
        <w:t xml:space="preserve"> 5: </w:t>
      </w:r>
      <w:proofErr w:type="spellStart"/>
      <w:r w:rsidRPr="00020BCF">
        <w:rPr>
          <w:rFonts w:ascii="Calibri" w:hAnsi="Calibri"/>
          <w:lang w:val="fr-CA"/>
        </w:rPr>
        <w:t>Kaupapa</w:t>
      </w:r>
      <w:proofErr w:type="spellEnd"/>
      <w:r w:rsidRPr="00020BCF">
        <w:rPr>
          <w:rFonts w:ascii="Calibri" w:hAnsi="Calibri"/>
          <w:lang w:val="fr-CA"/>
        </w:rPr>
        <w:t xml:space="preserve"> Maori </w:t>
      </w:r>
      <w:proofErr w:type="spellStart"/>
      <w:r w:rsidRPr="00020BCF">
        <w:rPr>
          <w:rFonts w:ascii="Calibri" w:hAnsi="Calibri"/>
          <w:lang w:val="fr-CA"/>
        </w:rPr>
        <w:t>Approach</w:t>
      </w:r>
      <w:proofErr w:type="spellEnd"/>
      <w:r w:rsidRPr="00020BCF">
        <w:rPr>
          <w:rFonts w:ascii="Calibri" w:hAnsi="Calibri"/>
          <w:lang w:val="fr-CA"/>
        </w:rPr>
        <w:t xml:space="preserve">. </w:t>
      </w:r>
      <w:r w:rsidR="00285D05" w:rsidRPr="00020BCF">
        <w:rPr>
          <w:rFonts w:ascii="Calibri" w:hAnsi="Calibri"/>
          <w:lang w:val="fr-CA"/>
        </w:rPr>
        <w:t>Dans</w:t>
      </w:r>
      <w:r w:rsidRPr="00020BCF">
        <w:rPr>
          <w:rFonts w:ascii="Calibri" w:hAnsi="Calibri"/>
          <w:lang w:val="fr-CA"/>
        </w:rPr>
        <w:t xml:space="preserve"> N. </w:t>
      </w:r>
      <w:proofErr w:type="spellStart"/>
      <w:r w:rsidRPr="00020BCF">
        <w:rPr>
          <w:rFonts w:ascii="Calibri" w:hAnsi="Calibri"/>
          <w:lang w:val="fr-CA"/>
        </w:rPr>
        <w:t>Denzin</w:t>
      </w:r>
      <w:proofErr w:type="spellEnd"/>
      <w:r w:rsidRPr="00020BCF">
        <w:rPr>
          <w:rFonts w:ascii="Calibri" w:hAnsi="Calibri"/>
          <w:lang w:val="fr-CA"/>
        </w:rPr>
        <w:t xml:space="preserve"> and Y. Lincoln (</w:t>
      </w:r>
      <w:proofErr w:type="spellStart"/>
      <w:r w:rsidRPr="00020BCF">
        <w:rPr>
          <w:rFonts w:ascii="Calibri" w:hAnsi="Calibri"/>
          <w:lang w:val="fr-CA"/>
        </w:rPr>
        <w:t>Eds</w:t>
      </w:r>
      <w:proofErr w:type="spellEnd"/>
      <w:r w:rsidRPr="00020BCF">
        <w:rPr>
          <w:rFonts w:ascii="Calibri" w:hAnsi="Calibri"/>
          <w:lang w:val="fr-CA"/>
        </w:rPr>
        <w:t xml:space="preserve">.), </w:t>
      </w:r>
      <w:r w:rsidRPr="00020BCF">
        <w:rPr>
          <w:rFonts w:ascii="Calibri" w:hAnsi="Calibri"/>
          <w:i/>
          <w:iCs/>
          <w:lang w:val="fr-CA"/>
        </w:rPr>
        <w:t xml:space="preserve">The Sage </w:t>
      </w:r>
      <w:proofErr w:type="spellStart"/>
      <w:r w:rsidRPr="00020BCF">
        <w:rPr>
          <w:rFonts w:ascii="Calibri" w:hAnsi="Calibri"/>
          <w:i/>
          <w:iCs/>
          <w:lang w:val="fr-CA"/>
        </w:rPr>
        <w:t>Handbook</w:t>
      </w:r>
      <w:proofErr w:type="spellEnd"/>
      <w:r w:rsidRPr="00020BCF">
        <w:rPr>
          <w:rFonts w:ascii="Calibri" w:hAnsi="Calibri"/>
          <w:i/>
          <w:iCs/>
          <w:lang w:val="fr-CA"/>
        </w:rPr>
        <w:t xml:space="preserve"> of Qualitative </w:t>
      </w:r>
      <w:proofErr w:type="spellStart"/>
      <w:r w:rsidRPr="00020BCF">
        <w:rPr>
          <w:rFonts w:ascii="Calibri" w:hAnsi="Calibri"/>
          <w:i/>
          <w:iCs/>
          <w:lang w:val="fr-CA"/>
        </w:rPr>
        <w:t>Research</w:t>
      </w:r>
      <w:proofErr w:type="spellEnd"/>
      <w:r w:rsidRPr="00020BCF">
        <w:rPr>
          <w:rFonts w:ascii="Calibri" w:hAnsi="Calibri"/>
          <w:iCs/>
          <w:lang w:val="fr-CA"/>
        </w:rPr>
        <w:t xml:space="preserve"> </w:t>
      </w:r>
      <w:proofErr w:type="spellStart"/>
      <w:r w:rsidRPr="00020BCF">
        <w:rPr>
          <w:rFonts w:ascii="Calibri" w:hAnsi="Calibri"/>
          <w:iCs/>
          <w:lang w:val="fr-CA"/>
        </w:rPr>
        <w:t>Third</w:t>
      </w:r>
      <w:proofErr w:type="spellEnd"/>
      <w:r w:rsidRPr="00020BCF">
        <w:rPr>
          <w:rFonts w:ascii="Calibri" w:hAnsi="Calibri"/>
          <w:iCs/>
          <w:lang w:val="fr-CA"/>
        </w:rPr>
        <w:t xml:space="preserve"> Edition (pp. 109-138). </w:t>
      </w:r>
      <w:proofErr w:type="spellStart"/>
      <w:r w:rsidRPr="00020BCF">
        <w:rPr>
          <w:rFonts w:ascii="Calibri" w:hAnsi="Calibri"/>
          <w:iCs/>
          <w:lang w:val="fr-CA"/>
        </w:rPr>
        <w:t>Thousand</w:t>
      </w:r>
      <w:proofErr w:type="spellEnd"/>
      <w:r w:rsidRPr="00020BCF">
        <w:rPr>
          <w:rFonts w:ascii="Calibri" w:hAnsi="Calibri"/>
          <w:iCs/>
          <w:lang w:val="fr-CA"/>
        </w:rPr>
        <w:t xml:space="preserve"> Oaks: Sage.</w:t>
      </w:r>
    </w:p>
    <w:p w14:paraId="444C5D94" w14:textId="759D874E" w:rsidR="00E6525C" w:rsidRPr="00020BCF" w:rsidRDefault="00E6525C" w:rsidP="00285EEC">
      <w:pPr>
        <w:pStyle w:val="NormalWeb"/>
        <w:spacing w:before="0" w:after="120"/>
        <w:ind w:right="120"/>
        <w:jc w:val="both"/>
        <w:rPr>
          <w:rFonts w:ascii="Calibri" w:hAnsi="Calibri"/>
          <w:iCs/>
          <w:lang w:val="fr-CA"/>
        </w:rPr>
      </w:pPr>
      <w:proofErr w:type="gramStart"/>
      <w:r w:rsidRPr="00020BCF">
        <w:rPr>
          <w:rFonts w:ascii="Calibri" w:hAnsi="Calibri"/>
          <w:iCs/>
          <w:lang w:val="fr-CA"/>
        </w:rPr>
        <w:t>de</w:t>
      </w:r>
      <w:proofErr w:type="gramEnd"/>
      <w:r w:rsidRPr="00020BCF">
        <w:rPr>
          <w:rFonts w:ascii="Calibri" w:hAnsi="Calibri"/>
          <w:iCs/>
          <w:lang w:val="fr-CA"/>
        </w:rPr>
        <w:t xml:space="preserve"> </w:t>
      </w:r>
      <w:proofErr w:type="spellStart"/>
      <w:r w:rsidRPr="00020BCF">
        <w:rPr>
          <w:rFonts w:ascii="Calibri" w:hAnsi="Calibri"/>
          <w:iCs/>
          <w:lang w:val="fr-CA"/>
        </w:rPr>
        <w:t>Leeuw</w:t>
      </w:r>
      <w:proofErr w:type="spellEnd"/>
      <w:r w:rsidRPr="00020BCF">
        <w:rPr>
          <w:rFonts w:ascii="Calibri" w:hAnsi="Calibri"/>
          <w:iCs/>
          <w:lang w:val="fr-CA"/>
        </w:rPr>
        <w:t xml:space="preserve">, S., Cameron E. S. </w:t>
      </w:r>
      <w:r w:rsidR="00285D05" w:rsidRPr="00020BCF">
        <w:rPr>
          <w:rFonts w:ascii="Calibri" w:hAnsi="Calibri"/>
          <w:iCs/>
          <w:lang w:val="fr-CA"/>
        </w:rPr>
        <w:t>et</w:t>
      </w:r>
      <w:r w:rsidRPr="00020BCF">
        <w:rPr>
          <w:rFonts w:ascii="Calibri" w:hAnsi="Calibri"/>
          <w:iCs/>
          <w:lang w:val="fr-CA"/>
        </w:rPr>
        <w:t xml:space="preserve"> Greenwood M. L. (in </w:t>
      </w:r>
      <w:proofErr w:type="spellStart"/>
      <w:r w:rsidRPr="00020BCF">
        <w:rPr>
          <w:rFonts w:ascii="Calibri" w:hAnsi="Calibri"/>
          <w:iCs/>
          <w:lang w:val="fr-CA"/>
        </w:rPr>
        <w:t>press</w:t>
      </w:r>
      <w:proofErr w:type="spellEnd"/>
      <w:r w:rsidRPr="00020BCF">
        <w:rPr>
          <w:rFonts w:ascii="Calibri" w:hAnsi="Calibri"/>
          <w:iCs/>
          <w:lang w:val="fr-CA"/>
        </w:rPr>
        <w:t>). "</w:t>
      </w:r>
      <w:proofErr w:type="spellStart"/>
      <w:r w:rsidRPr="00020BCF">
        <w:rPr>
          <w:rFonts w:ascii="Calibri" w:hAnsi="Calibri"/>
          <w:iCs/>
          <w:lang w:val="fr-CA"/>
        </w:rPr>
        <w:t>Participatory</w:t>
      </w:r>
      <w:proofErr w:type="spellEnd"/>
      <w:r w:rsidRPr="00020BCF">
        <w:rPr>
          <w:rFonts w:ascii="Calibri" w:hAnsi="Calibri"/>
          <w:iCs/>
          <w:lang w:val="fr-CA"/>
        </w:rPr>
        <w:t>, Community-</w:t>
      </w:r>
      <w:proofErr w:type="spellStart"/>
      <w:r w:rsidRPr="00020BCF">
        <w:rPr>
          <w:rFonts w:ascii="Calibri" w:hAnsi="Calibri"/>
          <w:iCs/>
          <w:lang w:val="fr-CA"/>
        </w:rPr>
        <w:t>Based</w:t>
      </w:r>
      <w:proofErr w:type="spellEnd"/>
      <w:r w:rsidRPr="00020BCF">
        <w:rPr>
          <w:rFonts w:ascii="Calibri" w:hAnsi="Calibri"/>
          <w:iCs/>
          <w:lang w:val="fr-CA"/>
        </w:rPr>
        <w:t xml:space="preserve"> </w:t>
      </w:r>
      <w:proofErr w:type="spellStart"/>
      <w:r w:rsidRPr="00020BCF">
        <w:rPr>
          <w:rFonts w:ascii="Calibri" w:hAnsi="Calibri"/>
          <w:iCs/>
          <w:lang w:val="fr-CA"/>
        </w:rPr>
        <w:t>Research</w:t>
      </w:r>
      <w:proofErr w:type="spellEnd"/>
      <w:r w:rsidRPr="00020BCF">
        <w:rPr>
          <w:rFonts w:ascii="Calibri" w:hAnsi="Calibri"/>
          <w:iCs/>
          <w:lang w:val="fr-CA"/>
        </w:rPr>
        <w:t xml:space="preserve">, </w:t>
      </w:r>
      <w:proofErr w:type="spellStart"/>
      <w:r w:rsidRPr="00020BCF">
        <w:rPr>
          <w:rFonts w:ascii="Calibri" w:hAnsi="Calibri"/>
          <w:iCs/>
          <w:lang w:val="fr-CA"/>
        </w:rPr>
        <w:t>Indigenous</w:t>
      </w:r>
      <w:proofErr w:type="spellEnd"/>
      <w:r w:rsidRPr="00020BCF">
        <w:rPr>
          <w:rFonts w:ascii="Calibri" w:hAnsi="Calibri"/>
          <w:iCs/>
          <w:lang w:val="fr-CA"/>
        </w:rPr>
        <w:t xml:space="preserve"> </w:t>
      </w:r>
      <w:proofErr w:type="spellStart"/>
      <w:r w:rsidRPr="00020BCF">
        <w:rPr>
          <w:rFonts w:ascii="Calibri" w:hAnsi="Calibri"/>
          <w:iCs/>
          <w:lang w:val="fr-CA"/>
        </w:rPr>
        <w:t>Geographies</w:t>
      </w:r>
      <w:proofErr w:type="spellEnd"/>
      <w:r w:rsidRPr="00020BCF">
        <w:rPr>
          <w:rFonts w:ascii="Calibri" w:hAnsi="Calibri"/>
          <w:iCs/>
          <w:lang w:val="fr-CA"/>
        </w:rPr>
        <w:t xml:space="preserve">, and the </w:t>
      </w:r>
      <w:proofErr w:type="spellStart"/>
      <w:r w:rsidRPr="00020BCF">
        <w:rPr>
          <w:rFonts w:ascii="Calibri" w:hAnsi="Calibri"/>
          <w:iCs/>
          <w:lang w:val="fr-CA"/>
        </w:rPr>
        <w:t>Spaces</w:t>
      </w:r>
      <w:proofErr w:type="spellEnd"/>
      <w:r w:rsidRPr="00020BCF">
        <w:rPr>
          <w:rFonts w:ascii="Calibri" w:hAnsi="Calibri"/>
          <w:iCs/>
          <w:lang w:val="fr-CA"/>
        </w:rPr>
        <w:t xml:space="preserve"> of </w:t>
      </w:r>
      <w:proofErr w:type="spellStart"/>
      <w:r w:rsidRPr="00020BCF">
        <w:rPr>
          <w:rFonts w:ascii="Calibri" w:hAnsi="Calibri"/>
          <w:iCs/>
          <w:lang w:val="fr-CA"/>
        </w:rPr>
        <w:t>Friendship</w:t>
      </w:r>
      <w:proofErr w:type="spellEnd"/>
      <w:r w:rsidRPr="00020BCF">
        <w:rPr>
          <w:rFonts w:ascii="Calibri" w:hAnsi="Calibri"/>
          <w:iCs/>
          <w:lang w:val="fr-CA"/>
        </w:rPr>
        <w:t xml:space="preserve">: Sites of Critical Engagement." </w:t>
      </w:r>
      <w:r w:rsidRPr="00020BCF">
        <w:rPr>
          <w:rFonts w:ascii="Calibri" w:hAnsi="Calibri"/>
          <w:i/>
          <w:iCs/>
          <w:lang w:val="fr-CA"/>
        </w:rPr>
        <w:t xml:space="preserve">Canadian </w:t>
      </w:r>
      <w:proofErr w:type="spellStart"/>
      <w:r w:rsidRPr="00020BCF">
        <w:rPr>
          <w:rFonts w:ascii="Calibri" w:hAnsi="Calibri"/>
          <w:i/>
          <w:iCs/>
          <w:lang w:val="fr-CA"/>
        </w:rPr>
        <w:t>Geographer</w:t>
      </w:r>
      <w:proofErr w:type="spellEnd"/>
      <w:r w:rsidRPr="00020BCF">
        <w:rPr>
          <w:rFonts w:ascii="Calibri" w:hAnsi="Calibri"/>
          <w:i/>
          <w:iCs/>
          <w:lang w:val="fr-CA"/>
        </w:rPr>
        <w:t xml:space="preserve"> / Le Géographe Canadien.</w:t>
      </w:r>
    </w:p>
    <w:p w14:paraId="0C5AA96F" w14:textId="46040F33" w:rsidR="00E6525C" w:rsidRPr="00020BCF" w:rsidRDefault="00E6525C" w:rsidP="00285EEC">
      <w:pPr>
        <w:pStyle w:val="NormalWeb"/>
        <w:spacing w:before="0" w:after="120"/>
        <w:ind w:right="120"/>
        <w:jc w:val="both"/>
        <w:rPr>
          <w:rFonts w:ascii="Calibri" w:hAnsi="Calibri"/>
          <w:iCs/>
          <w:lang w:val="fr-CA"/>
        </w:rPr>
      </w:pPr>
      <w:r w:rsidRPr="00020BCF">
        <w:rPr>
          <w:rFonts w:ascii="Calibri" w:hAnsi="Calibri"/>
          <w:iCs/>
          <w:lang w:val="fr-CA"/>
        </w:rPr>
        <w:t xml:space="preserve">Davies, L. (2010). Introduction. </w:t>
      </w:r>
      <w:r w:rsidR="00285D05" w:rsidRPr="00020BCF">
        <w:rPr>
          <w:rFonts w:ascii="Calibri" w:hAnsi="Calibri"/>
          <w:iCs/>
          <w:lang w:val="fr-CA"/>
        </w:rPr>
        <w:t>Dans</w:t>
      </w:r>
      <w:r w:rsidRPr="00020BCF">
        <w:rPr>
          <w:rFonts w:ascii="Calibri" w:hAnsi="Calibri"/>
          <w:iCs/>
          <w:lang w:val="fr-CA"/>
        </w:rPr>
        <w:t xml:space="preserve"> L. Davies (Ed.), </w:t>
      </w:r>
      <w:r w:rsidRPr="00020BCF">
        <w:rPr>
          <w:rFonts w:ascii="Calibri" w:hAnsi="Calibri"/>
          <w:i/>
          <w:iCs/>
          <w:lang w:val="fr-CA"/>
        </w:rPr>
        <w:t>Alliances: Re/</w:t>
      </w:r>
      <w:proofErr w:type="spellStart"/>
      <w:r w:rsidRPr="00020BCF">
        <w:rPr>
          <w:rFonts w:ascii="Calibri" w:hAnsi="Calibri"/>
          <w:i/>
          <w:iCs/>
          <w:lang w:val="fr-CA"/>
        </w:rPr>
        <w:t>envisioning</w:t>
      </w:r>
      <w:proofErr w:type="spellEnd"/>
      <w:r w:rsidRPr="00020BCF">
        <w:rPr>
          <w:rFonts w:ascii="Calibri" w:hAnsi="Calibri"/>
          <w:i/>
          <w:iCs/>
          <w:lang w:val="fr-CA"/>
        </w:rPr>
        <w:t xml:space="preserve"> </w:t>
      </w:r>
      <w:proofErr w:type="spellStart"/>
      <w:r w:rsidRPr="00020BCF">
        <w:rPr>
          <w:rFonts w:ascii="Calibri" w:hAnsi="Calibri"/>
          <w:i/>
          <w:iCs/>
          <w:lang w:val="fr-CA"/>
        </w:rPr>
        <w:t>Indigenous</w:t>
      </w:r>
      <w:proofErr w:type="spellEnd"/>
      <w:r w:rsidRPr="00020BCF">
        <w:rPr>
          <w:rFonts w:ascii="Calibri" w:hAnsi="Calibri"/>
          <w:i/>
          <w:iCs/>
          <w:lang w:val="fr-CA"/>
        </w:rPr>
        <w:t>-non-</w:t>
      </w:r>
      <w:proofErr w:type="spellStart"/>
      <w:r w:rsidRPr="00020BCF">
        <w:rPr>
          <w:rFonts w:ascii="Calibri" w:hAnsi="Calibri"/>
          <w:i/>
          <w:iCs/>
          <w:lang w:val="fr-CA"/>
        </w:rPr>
        <w:t>Indigenous</w:t>
      </w:r>
      <w:proofErr w:type="spellEnd"/>
      <w:r w:rsidRPr="00020BCF">
        <w:rPr>
          <w:rFonts w:ascii="Calibri" w:hAnsi="Calibri"/>
          <w:i/>
          <w:iCs/>
          <w:lang w:val="fr-CA"/>
        </w:rPr>
        <w:t xml:space="preserve"> </w:t>
      </w:r>
      <w:proofErr w:type="spellStart"/>
      <w:r w:rsidRPr="00020BCF">
        <w:rPr>
          <w:rFonts w:ascii="Calibri" w:hAnsi="Calibri"/>
          <w:i/>
          <w:iCs/>
          <w:lang w:val="fr-CA"/>
        </w:rPr>
        <w:t>relationship</w:t>
      </w:r>
      <w:r w:rsidRPr="00020BCF">
        <w:rPr>
          <w:rFonts w:ascii="Calibri" w:hAnsi="Calibri"/>
          <w:iCs/>
          <w:lang w:val="fr-CA"/>
        </w:rPr>
        <w:t>s</w:t>
      </w:r>
      <w:proofErr w:type="spellEnd"/>
      <w:r w:rsidRPr="00020BCF">
        <w:rPr>
          <w:rFonts w:ascii="Calibri" w:hAnsi="Calibri"/>
          <w:iCs/>
          <w:lang w:val="fr-CA"/>
        </w:rPr>
        <w:t xml:space="preserve"> (pp 1-12). Toronto: </w:t>
      </w:r>
      <w:proofErr w:type="spellStart"/>
      <w:r w:rsidRPr="00020BCF">
        <w:rPr>
          <w:rFonts w:ascii="Calibri" w:hAnsi="Calibri"/>
          <w:iCs/>
          <w:lang w:val="fr-CA"/>
        </w:rPr>
        <w:t>University</w:t>
      </w:r>
      <w:proofErr w:type="spellEnd"/>
      <w:r w:rsidRPr="00020BCF">
        <w:rPr>
          <w:rFonts w:ascii="Calibri" w:hAnsi="Calibri"/>
          <w:iCs/>
          <w:lang w:val="fr-CA"/>
        </w:rPr>
        <w:t xml:space="preserve"> of Toronto </w:t>
      </w:r>
      <w:proofErr w:type="spellStart"/>
      <w:r w:rsidRPr="00020BCF">
        <w:rPr>
          <w:rFonts w:ascii="Calibri" w:hAnsi="Calibri"/>
          <w:iCs/>
          <w:lang w:val="fr-CA"/>
        </w:rPr>
        <w:t>Press</w:t>
      </w:r>
      <w:proofErr w:type="spellEnd"/>
      <w:r w:rsidRPr="00020BCF">
        <w:rPr>
          <w:rFonts w:ascii="Calibri" w:hAnsi="Calibri"/>
          <w:iCs/>
          <w:lang w:val="fr-CA"/>
        </w:rPr>
        <w:t>.</w:t>
      </w:r>
    </w:p>
    <w:p w14:paraId="0950D18B" w14:textId="1BE82BF1" w:rsidR="00E6525C" w:rsidRPr="00020BCF" w:rsidRDefault="00E6525C" w:rsidP="00285EEC">
      <w:pPr>
        <w:pStyle w:val="NormalWeb"/>
        <w:spacing w:before="0" w:after="120"/>
        <w:ind w:right="120"/>
        <w:jc w:val="both"/>
        <w:rPr>
          <w:lang w:val="fr-CA"/>
        </w:rPr>
      </w:pPr>
      <w:r w:rsidRPr="00020BCF">
        <w:rPr>
          <w:rFonts w:ascii="Calibri" w:hAnsi="Calibri"/>
          <w:iCs/>
          <w:lang w:val="fr-CA"/>
        </w:rPr>
        <w:t xml:space="preserve">Dion, S. (2009). </w:t>
      </w:r>
      <w:proofErr w:type="spellStart"/>
      <w:r w:rsidRPr="00020BCF">
        <w:rPr>
          <w:rFonts w:ascii="Calibri" w:hAnsi="Calibri"/>
          <w:i/>
          <w:iCs/>
          <w:lang w:val="fr-CA"/>
        </w:rPr>
        <w:t>Braiding</w:t>
      </w:r>
      <w:proofErr w:type="spellEnd"/>
      <w:r w:rsidRPr="00020BCF">
        <w:rPr>
          <w:rFonts w:ascii="Calibri" w:hAnsi="Calibri"/>
          <w:i/>
          <w:iCs/>
          <w:lang w:val="fr-CA"/>
        </w:rPr>
        <w:t xml:space="preserve"> Histories: Learning </w:t>
      </w:r>
      <w:proofErr w:type="spellStart"/>
      <w:r w:rsidRPr="00020BCF">
        <w:rPr>
          <w:rFonts w:ascii="Calibri" w:hAnsi="Calibri"/>
          <w:i/>
          <w:iCs/>
          <w:lang w:val="fr-CA"/>
        </w:rPr>
        <w:t>from</w:t>
      </w:r>
      <w:proofErr w:type="spellEnd"/>
      <w:r w:rsidRPr="00020BCF">
        <w:rPr>
          <w:rFonts w:ascii="Calibri" w:hAnsi="Calibri"/>
          <w:i/>
          <w:iCs/>
          <w:lang w:val="fr-CA"/>
        </w:rPr>
        <w:t xml:space="preserve"> </w:t>
      </w:r>
      <w:proofErr w:type="spellStart"/>
      <w:r w:rsidRPr="00020BCF">
        <w:rPr>
          <w:rFonts w:ascii="Calibri" w:hAnsi="Calibri"/>
          <w:i/>
          <w:iCs/>
          <w:lang w:val="fr-CA"/>
        </w:rPr>
        <w:t>Aboriginal</w:t>
      </w:r>
      <w:proofErr w:type="spellEnd"/>
      <w:r w:rsidRPr="00020BCF">
        <w:rPr>
          <w:rFonts w:ascii="Calibri" w:hAnsi="Calibri"/>
          <w:i/>
          <w:iCs/>
          <w:lang w:val="fr-CA"/>
        </w:rPr>
        <w:t xml:space="preserve"> peoples’ </w:t>
      </w:r>
      <w:proofErr w:type="spellStart"/>
      <w:r w:rsidRPr="00020BCF">
        <w:rPr>
          <w:rFonts w:ascii="Calibri" w:hAnsi="Calibri"/>
          <w:i/>
          <w:iCs/>
          <w:lang w:val="fr-CA"/>
        </w:rPr>
        <w:t>experiences</w:t>
      </w:r>
      <w:proofErr w:type="spellEnd"/>
      <w:r w:rsidRPr="00020BCF">
        <w:rPr>
          <w:rFonts w:ascii="Calibri" w:hAnsi="Calibri"/>
          <w:i/>
          <w:iCs/>
          <w:lang w:val="fr-CA"/>
        </w:rPr>
        <w:t xml:space="preserve"> and perspectives.</w:t>
      </w:r>
      <w:r w:rsidRPr="00020BCF">
        <w:rPr>
          <w:rFonts w:ascii="Calibri" w:hAnsi="Calibri"/>
          <w:iCs/>
          <w:lang w:val="fr-CA"/>
        </w:rPr>
        <w:t xml:space="preserve"> Vancouver: UBC </w:t>
      </w:r>
      <w:proofErr w:type="spellStart"/>
      <w:r w:rsidRPr="00020BCF">
        <w:rPr>
          <w:rFonts w:ascii="Calibri" w:hAnsi="Calibri"/>
          <w:iCs/>
          <w:lang w:val="fr-CA"/>
        </w:rPr>
        <w:t>Press</w:t>
      </w:r>
      <w:proofErr w:type="spellEnd"/>
      <w:r w:rsidRPr="00020BCF">
        <w:rPr>
          <w:rFonts w:ascii="Calibri" w:hAnsi="Calibri"/>
          <w:iCs/>
          <w:lang w:val="fr-CA"/>
        </w:rPr>
        <w:t xml:space="preserve">. </w:t>
      </w:r>
    </w:p>
    <w:p w14:paraId="5B33BA3B" w14:textId="36B79029" w:rsidR="00E6525C" w:rsidRPr="00020BCF" w:rsidRDefault="00E6525C" w:rsidP="00285EEC">
      <w:pPr>
        <w:spacing w:after="120"/>
        <w:jc w:val="both"/>
        <w:rPr>
          <w:lang w:val="fr-CA"/>
        </w:rPr>
      </w:pPr>
      <w:proofErr w:type="spellStart"/>
      <w:r w:rsidRPr="00020BCF">
        <w:rPr>
          <w:lang w:val="fr-CA"/>
        </w:rPr>
        <w:t>Fitznor</w:t>
      </w:r>
      <w:proofErr w:type="spellEnd"/>
      <w:r w:rsidRPr="00020BCF">
        <w:rPr>
          <w:lang w:val="fr-CA"/>
        </w:rPr>
        <w:t xml:space="preserve">, L., Haig-Brown, C. </w:t>
      </w:r>
      <w:r w:rsidR="00285D05" w:rsidRPr="00020BCF">
        <w:rPr>
          <w:lang w:val="fr-CA"/>
        </w:rPr>
        <w:t>et</w:t>
      </w:r>
      <w:r w:rsidRPr="00020BCF">
        <w:rPr>
          <w:lang w:val="fr-CA"/>
        </w:rPr>
        <w:t xml:space="preserve"> Moses, L. (2000). </w:t>
      </w:r>
      <w:proofErr w:type="spellStart"/>
      <w:r w:rsidRPr="00020BCF">
        <w:rPr>
          <w:i/>
          <w:lang w:val="fr-CA"/>
        </w:rPr>
        <w:t>Editorial</w:t>
      </w:r>
      <w:proofErr w:type="spellEnd"/>
      <w:r w:rsidRPr="00020BCF">
        <w:rPr>
          <w:i/>
          <w:lang w:val="fr-CA"/>
        </w:rPr>
        <w:t>: (De)</w:t>
      </w:r>
      <w:proofErr w:type="spellStart"/>
      <w:r w:rsidRPr="00020BCF">
        <w:rPr>
          <w:i/>
          <w:lang w:val="fr-CA"/>
        </w:rPr>
        <w:t>colonizing</w:t>
      </w:r>
      <w:proofErr w:type="spellEnd"/>
      <w:r w:rsidRPr="00020BCF">
        <w:rPr>
          <w:i/>
          <w:lang w:val="fr-CA"/>
        </w:rPr>
        <w:t xml:space="preserve"> </w:t>
      </w:r>
      <w:proofErr w:type="spellStart"/>
      <w:r w:rsidRPr="00020BCF">
        <w:rPr>
          <w:i/>
          <w:lang w:val="fr-CA"/>
        </w:rPr>
        <w:t>academe</w:t>
      </w:r>
      <w:proofErr w:type="spellEnd"/>
      <w:r w:rsidRPr="00020BCF">
        <w:rPr>
          <w:i/>
          <w:lang w:val="fr-CA"/>
        </w:rPr>
        <w:t xml:space="preserve">: </w:t>
      </w:r>
      <w:proofErr w:type="spellStart"/>
      <w:r w:rsidRPr="00020BCF">
        <w:rPr>
          <w:i/>
          <w:lang w:val="fr-CA"/>
        </w:rPr>
        <w:t>Knowing</w:t>
      </w:r>
      <w:proofErr w:type="spellEnd"/>
      <w:r w:rsidRPr="00020BCF">
        <w:rPr>
          <w:i/>
          <w:lang w:val="fr-CA"/>
        </w:rPr>
        <w:t xml:space="preserve"> </w:t>
      </w:r>
      <w:proofErr w:type="spellStart"/>
      <w:r w:rsidRPr="00020BCF">
        <w:rPr>
          <w:i/>
          <w:lang w:val="fr-CA"/>
        </w:rPr>
        <w:t>our</w:t>
      </w:r>
      <w:proofErr w:type="spellEnd"/>
      <w:r w:rsidRPr="00020BCF">
        <w:rPr>
          <w:i/>
          <w:lang w:val="fr-CA"/>
        </w:rPr>
        <w:t xml:space="preserve"> relations. </w:t>
      </w:r>
      <w:r w:rsidRPr="00020BCF">
        <w:rPr>
          <w:iCs/>
          <w:lang w:val="fr-CA"/>
        </w:rPr>
        <w:t xml:space="preserve">Canadian Journal of Native </w:t>
      </w:r>
      <w:proofErr w:type="spellStart"/>
      <w:r w:rsidRPr="00020BCF">
        <w:rPr>
          <w:iCs/>
          <w:lang w:val="fr-CA"/>
        </w:rPr>
        <w:t>Education</w:t>
      </w:r>
      <w:proofErr w:type="spellEnd"/>
      <w:r w:rsidRPr="00020BCF">
        <w:rPr>
          <w:iCs/>
          <w:lang w:val="fr-CA"/>
        </w:rPr>
        <w:t>, 24</w:t>
      </w:r>
      <w:r w:rsidRPr="00020BCF">
        <w:rPr>
          <w:lang w:val="fr-CA"/>
        </w:rPr>
        <w:t>(2), 75-81.</w:t>
      </w:r>
    </w:p>
    <w:p w14:paraId="3CCE9EDC" w14:textId="20A1F0AD" w:rsidR="00E6525C" w:rsidRPr="00020BCF" w:rsidRDefault="00E6525C" w:rsidP="00285EEC">
      <w:pPr>
        <w:spacing w:after="120"/>
        <w:jc w:val="both"/>
        <w:rPr>
          <w:lang w:val="fr-CA"/>
        </w:rPr>
      </w:pPr>
      <w:r w:rsidRPr="00020BCF">
        <w:rPr>
          <w:lang w:val="fr-CA"/>
        </w:rPr>
        <w:t xml:space="preserve">Gorski, P. (2008). </w:t>
      </w:r>
      <w:r w:rsidRPr="00020BCF">
        <w:rPr>
          <w:i/>
          <w:lang w:val="fr-CA"/>
        </w:rPr>
        <w:t xml:space="preserve">Good intentions </w:t>
      </w:r>
      <w:proofErr w:type="gramStart"/>
      <w:r w:rsidRPr="00020BCF">
        <w:rPr>
          <w:i/>
          <w:lang w:val="fr-CA"/>
        </w:rPr>
        <w:t>are</w:t>
      </w:r>
      <w:proofErr w:type="gramEnd"/>
      <w:r w:rsidRPr="00020BCF">
        <w:rPr>
          <w:i/>
          <w:lang w:val="fr-CA"/>
        </w:rPr>
        <w:t xml:space="preserve"> not </w:t>
      </w:r>
      <w:proofErr w:type="spellStart"/>
      <w:r w:rsidRPr="00020BCF">
        <w:rPr>
          <w:i/>
          <w:lang w:val="fr-CA"/>
        </w:rPr>
        <w:t>enough</w:t>
      </w:r>
      <w:proofErr w:type="spellEnd"/>
      <w:r w:rsidRPr="00020BCF">
        <w:rPr>
          <w:i/>
          <w:lang w:val="fr-CA"/>
        </w:rPr>
        <w:t xml:space="preserve">: </w:t>
      </w:r>
      <w:proofErr w:type="spellStart"/>
      <w:r w:rsidRPr="00020BCF">
        <w:rPr>
          <w:i/>
          <w:lang w:val="fr-CA"/>
        </w:rPr>
        <w:t>a</w:t>
      </w:r>
      <w:proofErr w:type="spellEnd"/>
      <w:r w:rsidRPr="00020BCF">
        <w:rPr>
          <w:i/>
          <w:lang w:val="fr-CA"/>
        </w:rPr>
        <w:t xml:space="preserve"> </w:t>
      </w:r>
      <w:proofErr w:type="spellStart"/>
      <w:r w:rsidRPr="00020BCF">
        <w:rPr>
          <w:i/>
          <w:lang w:val="fr-CA"/>
        </w:rPr>
        <w:t>decolonizing</w:t>
      </w:r>
      <w:proofErr w:type="spellEnd"/>
      <w:r w:rsidRPr="00020BCF">
        <w:rPr>
          <w:i/>
          <w:lang w:val="fr-CA"/>
        </w:rPr>
        <w:t xml:space="preserve"> </w:t>
      </w:r>
      <w:proofErr w:type="spellStart"/>
      <w:r w:rsidRPr="00020BCF">
        <w:rPr>
          <w:i/>
          <w:lang w:val="fr-CA"/>
        </w:rPr>
        <w:t>intercultural</w:t>
      </w:r>
      <w:proofErr w:type="spellEnd"/>
      <w:r w:rsidRPr="00020BCF">
        <w:rPr>
          <w:i/>
          <w:lang w:val="fr-CA"/>
        </w:rPr>
        <w:t xml:space="preserve"> </w:t>
      </w:r>
      <w:proofErr w:type="spellStart"/>
      <w:r w:rsidRPr="00020BCF">
        <w:rPr>
          <w:i/>
          <w:lang w:val="fr-CA"/>
        </w:rPr>
        <w:t>education</w:t>
      </w:r>
      <w:proofErr w:type="spellEnd"/>
      <w:r w:rsidRPr="00020BCF">
        <w:rPr>
          <w:lang w:val="fr-CA"/>
        </w:rPr>
        <w:t xml:space="preserve">. </w:t>
      </w:r>
      <w:proofErr w:type="spellStart"/>
      <w:r w:rsidRPr="00020BCF">
        <w:rPr>
          <w:lang w:val="fr-CA"/>
        </w:rPr>
        <w:t>Intercultural</w:t>
      </w:r>
      <w:proofErr w:type="spellEnd"/>
      <w:r w:rsidRPr="00020BCF">
        <w:rPr>
          <w:lang w:val="fr-CA"/>
        </w:rPr>
        <w:t xml:space="preserve"> </w:t>
      </w:r>
      <w:proofErr w:type="spellStart"/>
      <w:r w:rsidRPr="00020BCF">
        <w:rPr>
          <w:lang w:val="fr-CA"/>
        </w:rPr>
        <w:t>Education</w:t>
      </w:r>
      <w:proofErr w:type="spellEnd"/>
      <w:r w:rsidRPr="00020BCF">
        <w:rPr>
          <w:lang w:val="fr-CA"/>
        </w:rPr>
        <w:t>, 19(6), 515-525.</w:t>
      </w:r>
    </w:p>
    <w:p w14:paraId="5DB136B6" w14:textId="77777777" w:rsidR="00E6525C" w:rsidRPr="00020BCF" w:rsidRDefault="00E6525C" w:rsidP="00285EEC">
      <w:pPr>
        <w:spacing w:after="120"/>
        <w:jc w:val="both"/>
        <w:rPr>
          <w:lang w:val="fr-CA"/>
        </w:rPr>
      </w:pPr>
      <w:proofErr w:type="spellStart"/>
      <w:r w:rsidRPr="00020BCF">
        <w:rPr>
          <w:lang w:val="fr-CA"/>
        </w:rPr>
        <w:t>Graveline</w:t>
      </w:r>
      <w:proofErr w:type="spellEnd"/>
      <w:r w:rsidRPr="00020BCF">
        <w:rPr>
          <w:lang w:val="fr-CA"/>
        </w:rPr>
        <w:t xml:space="preserve">, F.J. (1998). </w:t>
      </w:r>
      <w:r w:rsidRPr="00020BCF">
        <w:rPr>
          <w:i/>
          <w:iCs/>
          <w:lang w:val="fr-CA"/>
        </w:rPr>
        <w:t xml:space="preserve">Circle </w:t>
      </w:r>
      <w:proofErr w:type="spellStart"/>
      <w:r w:rsidRPr="00020BCF">
        <w:rPr>
          <w:i/>
          <w:iCs/>
          <w:lang w:val="fr-CA"/>
        </w:rPr>
        <w:t>works</w:t>
      </w:r>
      <w:proofErr w:type="spellEnd"/>
      <w:r w:rsidRPr="00020BCF">
        <w:rPr>
          <w:i/>
          <w:iCs/>
          <w:lang w:val="fr-CA"/>
        </w:rPr>
        <w:t xml:space="preserve">: </w:t>
      </w:r>
      <w:proofErr w:type="spellStart"/>
      <w:r w:rsidRPr="00020BCF">
        <w:rPr>
          <w:i/>
          <w:iCs/>
          <w:lang w:val="fr-CA"/>
        </w:rPr>
        <w:t>Transforming</w:t>
      </w:r>
      <w:proofErr w:type="spellEnd"/>
      <w:r w:rsidRPr="00020BCF">
        <w:rPr>
          <w:i/>
          <w:iCs/>
          <w:lang w:val="fr-CA"/>
        </w:rPr>
        <w:t xml:space="preserve"> </w:t>
      </w:r>
      <w:proofErr w:type="spellStart"/>
      <w:r w:rsidRPr="00020BCF">
        <w:rPr>
          <w:i/>
          <w:iCs/>
          <w:lang w:val="fr-CA"/>
        </w:rPr>
        <w:t>eurocentric</w:t>
      </w:r>
      <w:proofErr w:type="spellEnd"/>
      <w:r w:rsidRPr="00020BCF">
        <w:rPr>
          <w:i/>
          <w:iCs/>
          <w:lang w:val="fr-CA"/>
        </w:rPr>
        <w:t xml:space="preserve"> </w:t>
      </w:r>
      <w:proofErr w:type="spellStart"/>
      <w:r w:rsidRPr="00020BCF">
        <w:rPr>
          <w:i/>
          <w:iCs/>
          <w:lang w:val="fr-CA"/>
        </w:rPr>
        <w:t>consciousness</w:t>
      </w:r>
      <w:proofErr w:type="spellEnd"/>
      <w:r w:rsidRPr="00020BCF">
        <w:rPr>
          <w:iCs/>
          <w:lang w:val="fr-CA"/>
        </w:rPr>
        <w:t xml:space="preserve">. </w:t>
      </w:r>
      <w:r w:rsidRPr="00020BCF">
        <w:rPr>
          <w:lang w:val="fr-CA"/>
        </w:rPr>
        <w:t xml:space="preserve">Halifax: </w:t>
      </w:r>
      <w:proofErr w:type="spellStart"/>
      <w:r w:rsidRPr="00020BCF">
        <w:rPr>
          <w:lang w:val="fr-CA"/>
        </w:rPr>
        <w:t>Fernwood</w:t>
      </w:r>
      <w:proofErr w:type="spellEnd"/>
      <w:r w:rsidRPr="00020BCF">
        <w:rPr>
          <w:lang w:val="fr-CA"/>
        </w:rPr>
        <w:t>.</w:t>
      </w:r>
    </w:p>
    <w:p w14:paraId="1DC78183" w14:textId="33E87F0F" w:rsidR="00E6525C" w:rsidRPr="00020BCF" w:rsidRDefault="00E6525C" w:rsidP="00285EEC">
      <w:pPr>
        <w:spacing w:after="120"/>
        <w:jc w:val="both"/>
        <w:rPr>
          <w:lang w:val="fr-CA"/>
        </w:rPr>
      </w:pPr>
      <w:r w:rsidRPr="00020BCF">
        <w:rPr>
          <w:lang w:val="fr-CA"/>
        </w:rPr>
        <w:t xml:space="preserve">Jones, A. </w:t>
      </w:r>
      <w:r w:rsidR="00285D05" w:rsidRPr="00020BCF">
        <w:rPr>
          <w:lang w:val="fr-CA"/>
        </w:rPr>
        <w:t>et</w:t>
      </w:r>
      <w:r w:rsidRPr="00020BCF">
        <w:rPr>
          <w:lang w:val="fr-CA"/>
        </w:rPr>
        <w:t xml:space="preserve"> Jenkins, K. (2008). </w:t>
      </w:r>
      <w:proofErr w:type="spellStart"/>
      <w:r w:rsidRPr="00020BCF">
        <w:rPr>
          <w:lang w:val="fr-CA"/>
        </w:rPr>
        <w:t>Rethinking</w:t>
      </w:r>
      <w:proofErr w:type="spellEnd"/>
      <w:r w:rsidRPr="00020BCF">
        <w:rPr>
          <w:lang w:val="fr-CA"/>
        </w:rPr>
        <w:t xml:space="preserve"> Collaboration: </w:t>
      </w:r>
      <w:proofErr w:type="spellStart"/>
      <w:r w:rsidRPr="00020BCF">
        <w:rPr>
          <w:lang w:val="fr-CA"/>
        </w:rPr>
        <w:t>Working</w:t>
      </w:r>
      <w:proofErr w:type="spellEnd"/>
      <w:r w:rsidRPr="00020BCF">
        <w:rPr>
          <w:lang w:val="fr-CA"/>
        </w:rPr>
        <w:t xml:space="preserve"> the </w:t>
      </w:r>
      <w:proofErr w:type="spellStart"/>
      <w:r w:rsidRPr="00020BCF">
        <w:rPr>
          <w:lang w:val="fr-CA"/>
        </w:rPr>
        <w:t>Indigene-colonizer</w:t>
      </w:r>
      <w:proofErr w:type="spellEnd"/>
      <w:r w:rsidRPr="00020BCF">
        <w:rPr>
          <w:lang w:val="fr-CA"/>
        </w:rPr>
        <w:t xml:space="preserve"> </w:t>
      </w:r>
      <w:proofErr w:type="spellStart"/>
      <w:r w:rsidRPr="00020BCF">
        <w:rPr>
          <w:lang w:val="fr-CA"/>
        </w:rPr>
        <w:t>hyphen</w:t>
      </w:r>
      <w:proofErr w:type="spellEnd"/>
      <w:r w:rsidRPr="00020BCF">
        <w:rPr>
          <w:lang w:val="fr-CA"/>
        </w:rPr>
        <w:t xml:space="preserve">. In K. </w:t>
      </w:r>
    </w:p>
    <w:p w14:paraId="3089629A" w14:textId="7C695DAA" w:rsidR="00E6525C" w:rsidRPr="00020BCF" w:rsidRDefault="00E6525C" w:rsidP="00285EEC">
      <w:pPr>
        <w:spacing w:after="120"/>
        <w:jc w:val="both"/>
        <w:rPr>
          <w:lang w:val="fr-CA"/>
        </w:rPr>
      </w:pPr>
      <w:proofErr w:type="spellStart"/>
      <w:r w:rsidRPr="00020BCF">
        <w:rPr>
          <w:lang w:val="fr-CA"/>
        </w:rPr>
        <w:t>Denzin</w:t>
      </w:r>
      <w:proofErr w:type="spellEnd"/>
      <w:r w:rsidRPr="00020BCF">
        <w:rPr>
          <w:lang w:val="fr-CA"/>
        </w:rPr>
        <w:t xml:space="preserve">, Y. Lincoln, </w:t>
      </w:r>
      <w:r w:rsidR="00285D05" w:rsidRPr="00020BCF">
        <w:rPr>
          <w:lang w:val="fr-CA"/>
        </w:rPr>
        <w:t>et</w:t>
      </w:r>
      <w:r w:rsidRPr="00020BCF">
        <w:rPr>
          <w:lang w:val="fr-CA"/>
        </w:rPr>
        <w:t xml:space="preserve"> L. Smith (</w:t>
      </w:r>
      <w:proofErr w:type="spellStart"/>
      <w:r w:rsidRPr="00020BCF">
        <w:rPr>
          <w:lang w:val="fr-CA"/>
        </w:rPr>
        <w:t>Eds</w:t>
      </w:r>
      <w:proofErr w:type="spellEnd"/>
      <w:r w:rsidRPr="00020BCF">
        <w:rPr>
          <w:lang w:val="fr-CA"/>
        </w:rPr>
        <w:t xml:space="preserve">.), </w:t>
      </w:r>
      <w:proofErr w:type="spellStart"/>
      <w:r w:rsidRPr="00020BCF">
        <w:rPr>
          <w:i/>
          <w:lang w:val="fr-CA"/>
        </w:rPr>
        <w:t>Handbook</w:t>
      </w:r>
      <w:proofErr w:type="spellEnd"/>
      <w:r w:rsidRPr="00020BCF">
        <w:rPr>
          <w:i/>
          <w:lang w:val="fr-CA"/>
        </w:rPr>
        <w:t xml:space="preserve"> of Critical and </w:t>
      </w:r>
      <w:proofErr w:type="spellStart"/>
      <w:r w:rsidRPr="00020BCF">
        <w:rPr>
          <w:i/>
          <w:lang w:val="fr-CA"/>
        </w:rPr>
        <w:t>Indigenous</w:t>
      </w:r>
      <w:proofErr w:type="spellEnd"/>
      <w:r w:rsidRPr="00020BCF">
        <w:rPr>
          <w:i/>
          <w:lang w:val="fr-CA"/>
        </w:rPr>
        <w:t xml:space="preserve"> </w:t>
      </w:r>
      <w:proofErr w:type="spellStart"/>
      <w:r w:rsidRPr="00020BCF">
        <w:rPr>
          <w:i/>
          <w:lang w:val="fr-CA"/>
        </w:rPr>
        <w:t>Methodologies</w:t>
      </w:r>
      <w:proofErr w:type="spellEnd"/>
      <w:r w:rsidRPr="00020BCF">
        <w:rPr>
          <w:lang w:val="fr-CA"/>
        </w:rPr>
        <w:t xml:space="preserve">, (pp. 471-486). </w:t>
      </w:r>
      <w:proofErr w:type="spellStart"/>
      <w:r w:rsidRPr="00020BCF">
        <w:rPr>
          <w:lang w:val="fr-CA"/>
        </w:rPr>
        <w:t>Thousand</w:t>
      </w:r>
      <w:proofErr w:type="spellEnd"/>
      <w:r w:rsidRPr="00020BCF">
        <w:rPr>
          <w:lang w:val="fr-CA"/>
        </w:rPr>
        <w:t xml:space="preserve"> Oaks: Sage Publications.</w:t>
      </w:r>
    </w:p>
    <w:p w14:paraId="45509C89" w14:textId="713B2AAE" w:rsidR="009133BE" w:rsidRPr="00020BCF" w:rsidRDefault="00E6525C" w:rsidP="00285EEC">
      <w:pPr>
        <w:spacing w:after="120"/>
        <w:jc w:val="both"/>
        <w:rPr>
          <w:lang w:val="fr-CA"/>
        </w:rPr>
      </w:pPr>
      <w:proofErr w:type="spellStart"/>
      <w:r w:rsidRPr="00020BCF">
        <w:rPr>
          <w:lang w:val="fr-CA"/>
        </w:rPr>
        <w:t>Kovach</w:t>
      </w:r>
      <w:proofErr w:type="spellEnd"/>
      <w:r w:rsidRPr="00020BCF">
        <w:rPr>
          <w:lang w:val="fr-CA"/>
        </w:rPr>
        <w:t xml:space="preserve">, M. (2010). </w:t>
      </w:r>
      <w:proofErr w:type="spellStart"/>
      <w:r w:rsidRPr="00020BCF">
        <w:rPr>
          <w:i/>
          <w:lang w:val="fr-CA"/>
        </w:rPr>
        <w:t>Toward</w:t>
      </w:r>
      <w:proofErr w:type="spellEnd"/>
      <w:r w:rsidRPr="00020BCF">
        <w:rPr>
          <w:i/>
          <w:lang w:val="fr-CA"/>
        </w:rPr>
        <w:t xml:space="preserve"> an IK-</w:t>
      </w:r>
      <w:proofErr w:type="spellStart"/>
      <w:r w:rsidRPr="00020BCF">
        <w:rPr>
          <w:i/>
          <w:lang w:val="fr-CA"/>
        </w:rPr>
        <w:t>friendly</w:t>
      </w:r>
      <w:proofErr w:type="spellEnd"/>
      <w:r w:rsidRPr="00020BCF">
        <w:rPr>
          <w:i/>
          <w:lang w:val="fr-CA"/>
        </w:rPr>
        <w:t xml:space="preserve"> </w:t>
      </w:r>
      <w:proofErr w:type="spellStart"/>
      <w:r w:rsidRPr="00020BCF">
        <w:rPr>
          <w:i/>
          <w:lang w:val="fr-CA"/>
        </w:rPr>
        <w:t>pedagogy</w:t>
      </w:r>
      <w:proofErr w:type="spellEnd"/>
      <w:r w:rsidRPr="00020BCF">
        <w:rPr>
          <w:i/>
          <w:lang w:val="fr-CA"/>
        </w:rPr>
        <w:t xml:space="preserve"> in mainstream </w:t>
      </w:r>
      <w:proofErr w:type="spellStart"/>
      <w:r w:rsidRPr="00020BCF">
        <w:rPr>
          <w:i/>
          <w:lang w:val="fr-CA"/>
        </w:rPr>
        <w:t>classrooms</w:t>
      </w:r>
      <w:proofErr w:type="spellEnd"/>
      <w:r w:rsidRPr="00020BCF">
        <w:rPr>
          <w:lang w:val="fr-CA"/>
        </w:rPr>
        <w:t xml:space="preserve">. </w:t>
      </w:r>
      <w:proofErr w:type="spellStart"/>
      <w:r w:rsidRPr="00020BCF">
        <w:rPr>
          <w:lang w:val="fr-CA"/>
        </w:rPr>
        <w:t>University</w:t>
      </w:r>
      <w:proofErr w:type="spellEnd"/>
      <w:r w:rsidRPr="00020BCF">
        <w:rPr>
          <w:lang w:val="fr-CA"/>
        </w:rPr>
        <w:t xml:space="preserve"> of Saskatchewan. </w:t>
      </w:r>
    </w:p>
    <w:p w14:paraId="73E8B853" w14:textId="10D8B836" w:rsidR="00E6525C" w:rsidRPr="00020BCF" w:rsidRDefault="00000000" w:rsidP="00285EEC">
      <w:pPr>
        <w:spacing w:after="120"/>
        <w:jc w:val="both"/>
        <w:rPr>
          <w:color w:val="000000"/>
          <w:lang w:val="fr-CA"/>
        </w:rPr>
      </w:pPr>
      <w:hyperlink r:id="rId27" w:history="1">
        <w:r w:rsidR="00E6525C" w:rsidRPr="00020BCF">
          <w:rPr>
            <w:rStyle w:val="Lienhypertexte"/>
            <w:lang w:val="fr-CA"/>
          </w:rPr>
          <w:t>http://www.usask.ca/education/Aboriginal/downloads/ik-friendly-pedagogy.pdf</w:t>
        </w:r>
      </w:hyperlink>
    </w:p>
    <w:p w14:paraId="54A80FDF" w14:textId="05E15305" w:rsidR="00E6525C" w:rsidRPr="00020BCF" w:rsidRDefault="00E6525C" w:rsidP="00285EEC">
      <w:pPr>
        <w:spacing w:after="120"/>
        <w:jc w:val="both"/>
        <w:rPr>
          <w:lang w:val="fr-CA"/>
        </w:rPr>
      </w:pPr>
      <w:proofErr w:type="spellStart"/>
      <w:r w:rsidRPr="00020BCF">
        <w:rPr>
          <w:color w:val="000000"/>
          <w:lang w:val="fr-CA"/>
        </w:rPr>
        <w:t>Lowan</w:t>
      </w:r>
      <w:proofErr w:type="spellEnd"/>
      <w:r w:rsidRPr="00020BCF">
        <w:rPr>
          <w:color w:val="000000"/>
          <w:lang w:val="fr-CA"/>
        </w:rPr>
        <w:t xml:space="preserve">, G. (2011). </w:t>
      </w:r>
      <w:proofErr w:type="spellStart"/>
      <w:r w:rsidRPr="00020BCF">
        <w:rPr>
          <w:color w:val="000000"/>
          <w:lang w:val="fr-CA"/>
        </w:rPr>
        <w:t>Ecological</w:t>
      </w:r>
      <w:proofErr w:type="spellEnd"/>
      <w:r w:rsidRPr="00020BCF">
        <w:rPr>
          <w:color w:val="000000"/>
          <w:lang w:val="fr-CA"/>
        </w:rPr>
        <w:t xml:space="preserve"> </w:t>
      </w:r>
      <w:proofErr w:type="spellStart"/>
      <w:r w:rsidRPr="00020BCF">
        <w:rPr>
          <w:color w:val="000000"/>
          <w:lang w:val="fr-CA"/>
        </w:rPr>
        <w:t>Metissage</w:t>
      </w:r>
      <w:proofErr w:type="spellEnd"/>
      <w:r w:rsidRPr="00020BCF">
        <w:rPr>
          <w:color w:val="000000"/>
          <w:lang w:val="fr-CA"/>
        </w:rPr>
        <w:t xml:space="preserve">: </w:t>
      </w:r>
      <w:proofErr w:type="spellStart"/>
      <w:r w:rsidRPr="00020BCF">
        <w:rPr>
          <w:color w:val="000000"/>
          <w:lang w:val="fr-CA"/>
        </w:rPr>
        <w:t>Exploring</w:t>
      </w:r>
      <w:proofErr w:type="spellEnd"/>
      <w:r w:rsidRPr="00020BCF">
        <w:rPr>
          <w:color w:val="000000"/>
          <w:lang w:val="fr-CA"/>
        </w:rPr>
        <w:t xml:space="preserve"> the </w:t>
      </w:r>
      <w:proofErr w:type="spellStart"/>
      <w:r w:rsidRPr="00020BCF">
        <w:rPr>
          <w:color w:val="000000"/>
          <w:lang w:val="fr-CA"/>
        </w:rPr>
        <w:t>third</w:t>
      </w:r>
      <w:proofErr w:type="spellEnd"/>
      <w:r w:rsidRPr="00020BCF">
        <w:rPr>
          <w:color w:val="000000"/>
          <w:lang w:val="fr-CA"/>
        </w:rPr>
        <w:t xml:space="preserve"> </w:t>
      </w:r>
      <w:proofErr w:type="spellStart"/>
      <w:r w:rsidRPr="00020BCF">
        <w:rPr>
          <w:color w:val="000000"/>
          <w:lang w:val="fr-CA"/>
        </w:rPr>
        <w:t>space</w:t>
      </w:r>
      <w:proofErr w:type="spellEnd"/>
      <w:r w:rsidRPr="00020BCF">
        <w:rPr>
          <w:color w:val="000000"/>
          <w:lang w:val="fr-CA"/>
        </w:rPr>
        <w:t xml:space="preserve"> in </w:t>
      </w:r>
      <w:proofErr w:type="spellStart"/>
      <w:r w:rsidRPr="00020BCF">
        <w:rPr>
          <w:color w:val="000000"/>
          <w:lang w:val="fr-CA"/>
        </w:rPr>
        <w:t>outdoor</w:t>
      </w:r>
      <w:proofErr w:type="spellEnd"/>
      <w:r w:rsidRPr="00020BCF">
        <w:rPr>
          <w:color w:val="000000"/>
          <w:lang w:val="fr-CA"/>
        </w:rPr>
        <w:t xml:space="preserve"> and </w:t>
      </w:r>
      <w:r w:rsidRPr="00020BCF">
        <w:rPr>
          <w:color w:val="000000"/>
          <w:lang w:val="fr-CA"/>
        </w:rPr>
        <w:tab/>
      </w:r>
      <w:proofErr w:type="spellStart"/>
      <w:r w:rsidRPr="00020BCF">
        <w:rPr>
          <w:color w:val="000000"/>
          <w:lang w:val="fr-CA"/>
        </w:rPr>
        <w:t>environmental</w:t>
      </w:r>
      <w:proofErr w:type="spellEnd"/>
      <w:r w:rsidRPr="00020BCF">
        <w:rPr>
          <w:color w:val="000000"/>
          <w:lang w:val="fr-CA"/>
        </w:rPr>
        <w:t xml:space="preserve"> </w:t>
      </w:r>
      <w:proofErr w:type="spellStart"/>
      <w:r w:rsidRPr="00020BCF">
        <w:rPr>
          <w:color w:val="000000"/>
          <w:lang w:val="fr-CA"/>
        </w:rPr>
        <w:t>education</w:t>
      </w:r>
      <w:proofErr w:type="spellEnd"/>
      <w:r w:rsidRPr="00020BCF">
        <w:rPr>
          <w:color w:val="000000"/>
          <w:lang w:val="fr-CA"/>
        </w:rPr>
        <w:t xml:space="preserve">. </w:t>
      </w:r>
      <w:proofErr w:type="spellStart"/>
      <w:r w:rsidRPr="00020BCF">
        <w:rPr>
          <w:color w:val="000000"/>
          <w:lang w:val="fr-CA"/>
        </w:rPr>
        <w:t>Pathways</w:t>
      </w:r>
      <w:proofErr w:type="spellEnd"/>
      <w:r w:rsidRPr="00020BCF">
        <w:rPr>
          <w:color w:val="000000"/>
          <w:lang w:val="fr-CA"/>
        </w:rPr>
        <w:t xml:space="preserve">: </w:t>
      </w:r>
      <w:r w:rsidRPr="00020BCF">
        <w:rPr>
          <w:i/>
          <w:color w:val="000000"/>
          <w:lang w:val="fr-CA"/>
        </w:rPr>
        <w:t xml:space="preserve">Journal of </w:t>
      </w:r>
      <w:proofErr w:type="spellStart"/>
      <w:r w:rsidRPr="00020BCF">
        <w:rPr>
          <w:i/>
          <w:color w:val="000000"/>
          <w:lang w:val="fr-CA"/>
        </w:rPr>
        <w:t>Outdoor</w:t>
      </w:r>
      <w:proofErr w:type="spellEnd"/>
      <w:r w:rsidRPr="00020BCF">
        <w:rPr>
          <w:i/>
          <w:color w:val="000000"/>
          <w:lang w:val="fr-CA"/>
        </w:rPr>
        <w:t xml:space="preserve"> </w:t>
      </w:r>
      <w:proofErr w:type="spellStart"/>
      <w:r w:rsidRPr="00020BCF">
        <w:rPr>
          <w:i/>
          <w:color w:val="000000"/>
          <w:lang w:val="fr-CA"/>
        </w:rPr>
        <w:t>Educators</w:t>
      </w:r>
      <w:proofErr w:type="spellEnd"/>
      <w:r w:rsidRPr="00020BCF">
        <w:rPr>
          <w:i/>
          <w:color w:val="000000"/>
          <w:lang w:val="fr-CA"/>
        </w:rPr>
        <w:t xml:space="preserve"> of Ontario</w:t>
      </w:r>
      <w:r w:rsidRPr="00020BCF">
        <w:rPr>
          <w:color w:val="000000"/>
          <w:lang w:val="fr-CA"/>
        </w:rPr>
        <w:t>, 23(2), p 10-15.</w:t>
      </w:r>
    </w:p>
    <w:p w14:paraId="4E75C842" w14:textId="77777777" w:rsidR="00E6525C" w:rsidRPr="00020BCF" w:rsidRDefault="00E6525C" w:rsidP="00285EEC">
      <w:pPr>
        <w:spacing w:after="120"/>
        <w:jc w:val="both"/>
        <w:rPr>
          <w:lang w:val="fr-CA"/>
        </w:rPr>
      </w:pPr>
      <w:r w:rsidRPr="00020BCF">
        <w:rPr>
          <w:lang w:val="fr-CA"/>
        </w:rPr>
        <w:t xml:space="preserve">Root, E. (2010) This land </w:t>
      </w:r>
      <w:proofErr w:type="spellStart"/>
      <w:r w:rsidRPr="00020BCF">
        <w:rPr>
          <w:lang w:val="fr-CA"/>
        </w:rPr>
        <w:t>is</w:t>
      </w:r>
      <w:proofErr w:type="spellEnd"/>
      <w:r w:rsidRPr="00020BCF">
        <w:rPr>
          <w:lang w:val="fr-CA"/>
        </w:rPr>
        <w:t xml:space="preserve"> </w:t>
      </w:r>
      <w:proofErr w:type="spellStart"/>
      <w:r w:rsidRPr="00020BCF">
        <w:rPr>
          <w:lang w:val="fr-CA"/>
        </w:rPr>
        <w:t>our</w:t>
      </w:r>
      <w:proofErr w:type="spellEnd"/>
      <w:r w:rsidRPr="00020BCF">
        <w:rPr>
          <w:lang w:val="fr-CA"/>
        </w:rPr>
        <w:t xml:space="preserve"> land? This Land </w:t>
      </w:r>
      <w:proofErr w:type="spellStart"/>
      <w:r w:rsidRPr="00020BCF">
        <w:rPr>
          <w:lang w:val="fr-CA"/>
        </w:rPr>
        <w:t>is</w:t>
      </w:r>
      <w:proofErr w:type="spellEnd"/>
      <w:r w:rsidRPr="00020BCF">
        <w:rPr>
          <w:lang w:val="fr-CA"/>
        </w:rPr>
        <w:t xml:space="preserve"> </w:t>
      </w:r>
      <w:proofErr w:type="spellStart"/>
      <w:r w:rsidRPr="00020BCF">
        <w:rPr>
          <w:lang w:val="fr-CA"/>
        </w:rPr>
        <w:t>your</w:t>
      </w:r>
      <w:proofErr w:type="spellEnd"/>
      <w:r w:rsidRPr="00020BCF">
        <w:rPr>
          <w:lang w:val="fr-CA"/>
        </w:rPr>
        <w:t xml:space="preserve"> land: The </w:t>
      </w:r>
      <w:proofErr w:type="spellStart"/>
      <w:r w:rsidRPr="00020BCF">
        <w:rPr>
          <w:lang w:val="fr-CA"/>
        </w:rPr>
        <w:t>decolonizing</w:t>
      </w:r>
      <w:proofErr w:type="spellEnd"/>
      <w:r w:rsidRPr="00020BCF">
        <w:rPr>
          <w:lang w:val="fr-CA"/>
        </w:rPr>
        <w:t xml:space="preserve"> </w:t>
      </w:r>
      <w:proofErr w:type="spellStart"/>
      <w:r w:rsidRPr="00020BCF">
        <w:rPr>
          <w:lang w:val="fr-CA"/>
        </w:rPr>
        <w:t>journeys</w:t>
      </w:r>
      <w:proofErr w:type="spellEnd"/>
      <w:r w:rsidRPr="00020BCF">
        <w:rPr>
          <w:lang w:val="fr-CA"/>
        </w:rPr>
        <w:t xml:space="preserve"> of White </w:t>
      </w:r>
      <w:proofErr w:type="spellStart"/>
      <w:r w:rsidRPr="00020BCF">
        <w:rPr>
          <w:lang w:val="fr-CA"/>
        </w:rPr>
        <w:t>outdoor</w:t>
      </w:r>
      <w:proofErr w:type="spellEnd"/>
      <w:r w:rsidRPr="00020BCF">
        <w:rPr>
          <w:lang w:val="fr-CA"/>
        </w:rPr>
        <w:t xml:space="preserve"> </w:t>
      </w:r>
      <w:proofErr w:type="spellStart"/>
      <w:r w:rsidRPr="00020BCF">
        <w:rPr>
          <w:lang w:val="fr-CA"/>
        </w:rPr>
        <w:t>environmental</w:t>
      </w:r>
      <w:proofErr w:type="spellEnd"/>
      <w:r w:rsidRPr="00020BCF">
        <w:rPr>
          <w:lang w:val="fr-CA"/>
        </w:rPr>
        <w:t xml:space="preserve"> </w:t>
      </w:r>
      <w:proofErr w:type="spellStart"/>
      <w:r w:rsidRPr="00020BCF">
        <w:rPr>
          <w:lang w:val="fr-CA"/>
        </w:rPr>
        <w:t>educators</w:t>
      </w:r>
      <w:proofErr w:type="spellEnd"/>
      <w:r w:rsidRPr="00020BCF">
        <w:rPr>
          <w:lang w:val="fr-CA"/>
        </w:rPr>
        <w:t xml:space="preserve">. </w:t>
      </w:r>
      <w:r w:rsidRPr="00020BCF">
        <w:rPr>
          <w:i/>
          <w:lang w:val="fr-CA"/>
        </w:rPr>
        <w:t xml:space="preserve">Canadian Journal of </w:t>
      </w:r>
      <w:proofErr w:type="spellStart"/>
      <w:r w:rsidRPr="00020BCF">
        <w:rPr>
          <w:i/>
          <w:lang w:val="fr-CA"/>
        </w:rPr>
        <w:t>Environmental</w:t>
      </w:r>
      <w:proofErr w:type="spellEnd"/>
      <w:r w:rsidRPr="00020BCF">
        <w:rPr>
          <w:i/>
          <w:lang w:val="fr-CA"/>
        </w:rPr>
        <w:t xml:space="preserve"> </w:t>
      </w:r>
      <w:proofErr w:type="spellStart"/>
      <w:r w:rsidRPr="00020BCF">
        <w:rPr>
          <w:i/>
          <w:lang w:val="fr-CA"/>
        </w:rPr>
        <w:t>Education</w:t>
      </w:r>
      <w:proofErr w:type="spellEnd"/>
      <w:r w:rsidRPr="00020BCF">
        <w:rPr>
          <w:lang w:val="fr-CA"/>
        </w:rPr>
        <w:t xml:space="preserve">, 13. </w:t>
      </w:r>
    </w:p>
    <w:p w14:paraId="6912BF43" w14:textId="121ABD90" w:rsidR="00E6525C" w:rsidRPr="00020BCF" w:rsidRDefault="00E6525C" w:rsidP="00285EEC">
      <w:pPr>
        <w:spacing w:after="120"/>
        <w:jc w:val="both"/>
        <w:rPr>
          <w:lang w:val="fr-CA"/>
        </w:rPr>
      </w:pPr>
      <w:r w:rsidRPr="00020BCF">
        <w:rPr>
          <w:lang w:val="fr-CA"/>
        </w:rPr>
        <w:lastRenderedPageBreak/>
        <w:t xml:space="preserve">Simpson, L. (2010). First </w:t>
      </w:r>
      <w:proofErr w:type="spellStart"/>
      <w:r w:rsidRPr="00020BCF">
        <w:rPr>
          <w:lang w:val="fr-CA"/>
        </w:rPr>
        <w:t>Words</w:t>
      </w:r>
      <w:proofErr w:type="spellEnd"/>
      <w:r w:rsidRPr="00020BCF">
        <w:rPr>
          <w:lang w:val="fr-CA"/>
        </w:rPr>
        <w:t xml:space="preserve">. </w:t>
      </w:r>
      <w:r w:rsidR="00285D05" w:rsidRPr="00020BCF">
        <w:rPr>
          <w:lang w:val="fr-CA"/>
        </w:rPr>
        <w:t>Dans</w:t>
      </w:r>
      <w:r w:rsidRPr="00020BCF">
        <w:rPr>
          <w:lang w:val="fr-CA"/>
        </w:rPr>
        <w:t xml:space="preserve"> L. Davies (Ed.), </w:t>
      </w:r>
      <w:r w:rsidRPr="00020BCF">
        <w:rPr>
          <w:i/>
          <w:lang w:val="fr-CA"/>
        </w:rPr>
        <w:t>Alliances: Re/</w:t>
      </w:r>
      <w:proofErr w:type="spellStart"/>
      <w:r w:rsidRPr="00020BCF">
        <w:rPr>
          <w:i/>
          <w:lang w:val="fr-CA"/>
        </w:rPr>
        <w:t>Envisioning</w:t>
      </w:r>
      <w:proofErr w:type="spellEnd"/>
      <w:r w:rsidRPr="00020BCF">
        <w:rPr>
          <w:i/>
          <w:lang w:val="fr-CA"/>
        </w:rPr>
        <w:t xml:space="preserve"> </w:t>
      </w:r>
      <w:proofErr w:type="spellStart"/>
      <w:r w:rsidRPr="00020BCF">
        <w:rPr>
          <w:i/>
          <w:lang w:val="fr-CA"/>
        </w:rPr>
        <w:t>Indigenous</w:t>
      </w:r>
      <w:proofErr w:type="spellEnd"/>
      <w:r w:rsidRPr="00020BCF">
        <w:rPr>
          <w:i/>
          <w:lang w:val="fr-CA"/>
        </w:rPr>
        <w:t>-non-</w:t>
      </w:r>
      <w:proofErr w:type="spellStart"/>
      <w:r w:rsidRPr="00020BCF">
        <w:rPr>
          <w:i/>
          <w:lang w:val="fr-CA"/>
        </w:rPr>
        <w:t>Indigenous</w:t>
      </w:r>
      <w:proofErr w:type="spellEnd"/>
      <w:r w:rsidRPr="00020BCF">
        <w:rPr>
          <w:i/>
          <w:lang w:val="fr-CA"/>
        </w:rPr>
        <w:t xml:space="preserve"> </w:t>
      </w:r>
      <w:proofErr w:type="spellStart"/>
      <w:r w:rsidRPr="00020BCF">
        <w:rPr>
          <w:i/>
          <w:lang w:val="fr-CA"/>
        </w:rPr>
        <w:t>Relationships</w:t>
      </w:r>
      <w:proofErr w:type="spellEnd"/>
      <w:r w:rsidRPr="00020BCF">
        <w:rPr>
          <w:i/>
          <w:lang w:val="fr-CA"/>
        </w:rPr>
        <w:t xml:space="preserve"> </w:t>
      </w:r>
      <w:r w:rsidRPr="00020BCF">
        <w:rPr>
          <w:lang w:val="fr-CA"/>
        </w:rPr>
        <w:t xml:space="preserve">(pp. xiii-xiv). Toronto: </w:t>
      </w:r>
      <w:proofErr w:type="spellStart"/>
      <w:r w:rsidRPr="00020BCF">
        <w:rPr>
          <w:lang w:val="fr-CA"/>
        </w:rPr>
        <w:t>University</w:t>
      </w:r>
      <w:proofErr w:type="spellEnd"/>
      <w:r w:rsidRPr="00020BCF">
        <w:rPr>
          <w:lang w:val="fr-CA"/>
        </w:rPr>
        <w:t xml:space="preserve"> of Toronto </w:t>
      </w:r>
      <w:proofErr w:type="spellStart"/>
      <w:r w:rsidRPr="00020BCF">
        <w:rPr>
          <w:lang w:val="fr-CA"/>
        </w:rPr>
        <w:t>Press</w:t>
      </w:r>
      <w:proofErr w:type="spellEnd"/>
      <w:r w:rsidRPr="00020BCF">
        <w:rPr>
          <w:lang w:val="fr-CA"/>
        </w:rPr>
        <w:t xml:space="preserve">. </w:t>
      </w:r>
    </w:p>
    <w:p w14:paraId="33027E56" w14:textId="0A783A3E" w:rsidR="00E6525C" w:rsidRPr="00020BCF" w:rsidRDefault="00E6525C" w:rsidP="00285EEC">
      <w:pPr>
        <w:spacing w:after="120"/>
        <w:jc w:val="both"/>
        <w:rPr>
          <w:lang w:val="fr-CA"/>
        </w:rPr>
      </w:pPr>
      <w:r w:rsidRPr="00020BCF">
        <w:rPr>
          <w:lang w:val="fr-CA"/>
        </w:rPr>
        <w:t xml:space="preserve">Smith, G. (2009). </w:t>
      </w:r>
      <w:r w:rsidRPr="00020BCF">
        <w:rPr>
          <w:i/>
          <w:iCs/>
          <w:lang w:val="fr-CA"/>
        </w:rPr>
        <w:t xml:space="preserve">The Future of </w:t>
      </w:r>
      <w:proofErr w:type="spellStart"/>
      <w:r w:rsidRPr="00020BCF">
        <w:rPr>
          <w:i/>
          <w:iCs/>
          <w:lang w:val="fr-CA"/>
        </w:rPr>
        <w:t>Indigenous</w:t>
      </w:r>
      <w:proofErr w:type="spellEnd"/>
      <w:r w:rsidRPr="00020BCF">
        <w:rPr>
          <w:i/>
          <w:iCs/>
          <w:lang w:val="fr-CA"/>
        </w:rPr>
        <w:t xml:space="preserve"> </w:t>
      </w:r>
      <w:proofErr w:type="spellStart"/>
      <w:r w:rsidRPr="00020BCF">
        <w:rPr>
          <w:i/>
          <w:iCs/>
          <w:lang w:val="fr-CA"/>
        </w:rPr>
        <w:t>Knowledge</w:t>
      </w:r>
      <w:proofErr w:type="spellEnd"/>
      <w:r w:rsidRPr="00020BCF">
        <w:rPr>
          <w:i/>
          <w:iCs/>
          <w:lang w:val="fr-CA"/>
        </w:rPr>
        <w:t>.</w:t>
      </w:r>
      <w:r w:rsidRPr="00020BCF">
        <w:rPr>
          <w:iCs/>
          <w:lang w:val="fr-CA"/>
        </w:rPr>
        <w:t xml:space="preserve"> </w:t>
      </w:r>
      <w:r w:rsidRPr="00020BCF">
        <w:rPr>
          <w:lang w:val="fr-CA"/>
        </w:rPr>
        <w:t xml:space="preserve">Professional </w:t>
      </w:r>
      <w:proofErr w:type="spellStart"/>
      <w:r w:rsidRPr="00020BCF">
        <w:rPr>
          <w:lang w:val="fr-CA"/>
        </w:rPr>
        <w:t>Development</w:t>
      </w:r>
      <w:proofErr w:type="spellEnd"/>
      <w:r w:rsidRPr="00020BCF">
        <w:rPr>
          <w:lang w:val="fr-CA"/>
        </w:rPr>
        <w:t xml:space="preserve"> Seminar: American </w:t>
      </w:r>
      <w:proofErr w:type="spellStart"/>
      <w:r w:rsidRPr="00020BCF">
        <w:rPr>
          <w:lang w:val="fr-CA"/>
        </w:rPr>
        <w:t>Educational</w:t>
      </w:r>
      <w:proofErr w:type="spellEnd"/>
      <w:r w:rsidRPr="00020BCF">
        <w:rPr>
          <w:lang w:val="fr-CA"/>
        </w:rPr>
        <w:t xml:space="preserve"> </w:t>
      </w:r>
      <w:proofErr w:type="spellStart"/>
      <w:r w:rsidRPr="00020BCF">
        <w:rPr>
          <w:lang w:val="fr-CA"/>
        </w:rPr>
        <w:t>Research</w:t>
      </w:r>
      <w:proofErr w:type="spellEnd"/>
      <w:r w:rsidRPr="00020BCF">
        <w:rPr>
          <w:lang w:val="fr-CA"/>
        </w:rPr>
        <w:t xml:space="preserve"> Association </w:t>
      </w:r>
      <w:proofErr w:type="spellStart"/>
      <w:r w:rsidRPr="00020BCF">
        <w:rPr>
          <w:lang w:val="fr-CA"/>
        </w:rPr>
        <w:t>Annual</w:t>
      </w:r>
      <w:proofErr w:type="spellEnd"/>
      <w:r w:rsidRPr="00020BCF">
        <w:rPr>
          <w:lang w:val="fr-CA"/>
        </w:rPr>
        <w:t xml:space="preserve"> </w:t>
      </w:r>
      <w:proofErr w:type="gramStart"/>
      <w:r w:rsidRPr="00020BCF">
        <w:rPr>
          <w:lang w:val="fr-CA"/>
        </w:rPr>
        <w:t>Meeting</w:t>
      </w:r>
      <w:proofErr w:type="gramEnd"/>
      <w:r w:rsidRPr="00020BCF">
        <w:rPr>
          <w:lang w:val="fr-CA"/>
        </w:rPr>
        <w:t>, San Diego, California (April 17).</w:t>
      </w:r>
    </w:p>
    <w:p w14:paraId="01B57E5D" w14:textId="3DB7B237" w:rsidR="00E6525C" w:rsidRPr="00020BCF" w:rsidRDefault="00E6525C" w:rsidP="00285EEC">
      <w:pPr>
        <w:spacing w:after="120"/>
        <w:jc w:val="both"/>
        <w:rPr>
          <w:lang w:val="fr-CA"/>
        </w:rPr>
      </w:pPr>
      <w:proofErr w:type="spellStart"/>
      <w:r w:rsidRPr="00020BCF">
        <w:rPr>
          <w:lang w:val="fr-CA"/>
        </w:rPr>
        <w:t>Tompkins</w:t>
      </w:r>
      <w:proofErr w:type="spellEnd"/>
      <w:r w:rsidRPr="00020BCF">
        <w:rPr>
          <w:lang w:val="fr-CA"/>
        </w:rPr>
        <w:t xml:space="preserve">, J. (2002). Learning to </w:t>
      </w:r>
      <w:proofErr w:type="spellStart"/>
      <w:r w:rsidRPr="00020BCF">
        <w:rPr>
          <w:lang w:val="fr-CA"/>
        </w:rPr>
        <w:t>see</w:t>
      </w:r>
      <w:proofErr w:type="spellEnd"/>
      <w:r w:rsidRPr="00020BCF">
        <w:rPr>
          <w:lang w:val="fr-CA"/>
        </w:rPr>
        <w:t xml:space="preserve"> </w:t>
      </w:r>
      <w:proofErr w:type="spellStart"/>
      <w:r w:rsidRPr="00020BCF">
        <w:rPr>
          <w:lang w:val="fr-CA"/>
        </w:rPr>
        <w:t>what</w:t>
      </w:r>
      <w:proofErr w:type="spellEnd"/>
      <w:r w:rsidRPr="00020BCF">
        <w:rPr>
          <w:lang w:val="fr-CA"/>
        </w:rPr>
        <w:t xml:space="preserve"> </w:t>
      </w:r>
      <w:proofErr w:type="spellStart"/>
      <w:r w:rsidRPr="00020BCF">
        <w:rPr>
          <w:lang w:val="fr-CA"/>
        </w:rPr>
        <w:t>they</w:t>
      </w:r>
      <w:proofErr w:type="spellEnd"/>
      <w:r w:rsidRPr="00020BCF">
        <w:rPr>
          <w:lang w:val="fr-CA"/>
        </w:rPr>
        <w:t xml:space="preserve"> </w:t>
      </w:r>
      <w:proofErr w:type="spellStart"/>
      <w:r w:rsidRPr="00020BCF">
        <w:rPr>
          <w:lang w:val="fr-CA"/>
        </w:rPr>
        <w:t>can’t</w:t>
      </w:r>
      <w:proofErr w:type="spellEnd"/>
      <w:r w:rsidRPr="00020BCF">
        <w:rPr>
          <w:lang w:val="fr-CA"/>
        </w:rPr>
        <w:t xml:space="preserve">: </w:t>
      </w:r>
      <w:proofErr w:type="spellStart"/>
      <w:r w:rsidRPr="00020BCF">
        <w:rPr>
          <w:lang w:val="fr-CA"/>
        </w:rPr>
        <w:t>Decolonizing</w:t>
      </w:r>
      <w:proofErr w:type="spellEnd"/>
      <w:r w:rsidRPr="00020BCF">
        <w:rPr>
          <w:lang w:val="fr-CA"/>
        </w:rPr>
        <w:t xml:space="preserve"> perspectives on </w:t>
      </w:r>
      <w:proofErr w:type="spellStart"/>
      <w:r w:rsidRPr="00020BCF">
        <w:rPr>
          <w:lang w:val="fr-CA"/>
        </w:rPr>
        <w:t>Indigenous</w:t>
      </w:r>
      <w:proofErr w:type="spellEnd"/>
      <w:r w:rsidRPr="00020BCF">
        <w:rPr>
          <w:lang w:val="fr-CA"/>
        </w:rPr>
        <w:t xml:space="preserve"> </w:t>
      </w:r>
      <w:proofErr w:type="spellStart"/>
      <w:r w:rsidRPr="00020BCF">
        <w:rPr>
          <w:lang w:val="fr-CA"/>
        </w:rPr>
        <w:t>education</w:t>
      </w:r>
      <w:proofErr w:type="spellEnd"/>
      <w:r w:rsidRPr="00020BCF">
        <w:rPr>
          <w:lang w:val="fr-CA"/>
        </w:rPr>
        <w:t xml:space="preserve">. </w:t>
      </w:r>
      <w:r w:rsidRPr="00020BCF">
        <w:rPr>
          <w:i/>
          <w:iCs/>
          <w:lang w:val="fr-CA"/>
        </w:rPr>
        <w:t xml:space="preserve">McGill Journal of </w:t>
      </w:r>
      <w:proofErr w:type="spellStart"/>
      <w:r w:rsidRPr="00020BCF">
        <w:rPr>
          <w:i/>
          <w:iCs/>
          <w:lang w:val="fr-CA"/>
        </w:rPr>
        <w:t>Education</w:t>
      </w:r>
      <w:proofErr w:type="spellEnd"/>
      <w:r w:rsidRPr="00020BCF">
        <w:rPr>
          <w:i/>
          <w:iCs/>
          <w:lang w:val="fr-CA"/>
        </w:rPr>
        <w:t>,</w:t>
      </w:r>
      <w:r w:rsidRPr="00020BCF">
        <w:rPr>
          <w:iCs/>
          <w:lang w:val="fr-CA"/>
        </w:rPr>
        <w:t xml:space="preserve"> 37</w:t>
      </w:r>
      <w:r w:rsidRPr="00020BCF">
        <w:rPr>
          <w:lang w:val="fr-CA"/>
        </w:rPr>
        <w:t>(3), 405-4</w:t>
      </w:r>
      <w:r w:rsidR="00A45B64" w:rsidRPr="00020BCF">
        <w:rPr>
          <w:lang w:val="fr-CA"/>
        </w:rPr>
        <w:t>.</w:t>
      </w:r>
    </w:p>
    <w:p w14:paraId="2096F0D4" w14:textId="77777777" w:rsidR="00E6525C" w:rsidRPr="00020BCF" w:rsidRDefault="00E6525C" w:rsidP="00285EEC">
      <w:pPr>
        <w:spacing w:after="120"/>
        <w:jc w:val="both"/>
        <w:rPr>
          <w:lang w:val="fr-CA"/>
        </w:rPr>
      </w:pPr>
    </w:p>
    <w:p w14:paraId="59A1AB6A" w14:textId="77777777" w:rsidR="00E6525C" w:rsidRPr="00020BCF" w:rsidRDefault="00E6525C" w:rsidP="00285EEC">
      <w:pPr>
        <w:spacing w:after="120"/>
        <w:jc w:val="both"/>
        <w:rPr>
          <w:lang w:val="fr-CA"/>
        </w:rPr>
      </w:pPr>
    </w:p>
    <w:p w14:paraId="07E2FF8B" w14:textId="753DBD69" w:rsidR="0051231D" w:rsidRPr="00020BCF" w:rsidRDefault="0051231D" w:rsidP="008335AC">
      <w:pPr>
        <w:pStyle w:val="Titre1"/>
      </w:pPr>
      <w:bookmarkStart w:id="47" w:name="_Toc191631392"/>
      <w:r w:rsidRPr="00020BCF">
        <w:t>SECTION 5 </w:t>
      </w:r>
      <w:r w:rsidR="00C326E6" w:rsidRPr="00020BCF">
        <w:t>-</w:t>
      </w:r>
      <w:r w:rsidRPr="00020BCF">
        <w:t xml:space="preserve"> Passer des connaissances à l’action : « et alors? », « que faire maintenant? » et les répercussions de la recherche à différents niveaux du système </w:t>
      </w:r>
      <w:proofErr w:type="spellStart"/>
      <w:r w:rsidRPr="00020BCF">
        <w:t>socioécologique</w:t>
      </w:r>
      <w:bookmarkEnd w:id="47"/>
      <w:proofErr w:type="spellEnd"/>
    </w:p>
    <w:p w14:paraId="2A722DF8" w14:textId="77777777" w:rsidR="0051231D" w:rsidRPr="00020BCF" w:rsidRDefault="0051231D" w:rsidP="00285EEC">
      <w:pPr>
        <w:spacing w:after="120"/>
        <w:jc w:val="both"/>
        <w:rPr>
          <w:b/>
          <w:lang w:val="fr-CA"/>
        </w:rPr>
      </w:pPr>
    </w:p>
    <w:p w14:paraId="795A5EF4" w14:textId="77777777" w:rsidR="0051231D" w:rsidRPr="00020BCF" w:rsidRDefault="0051231D" w:rsidP="008335AC">
      <w:pPr>
        <w:pStyle w:val="Titre2"/>
      </w:pPr>
      <w:bookmarkStart w:id="48" w:name="_Toc191631393"/>
      <w:r w:rsidRPr="00020BCF">
        <w:t>Description</w:t>
      </w:r>
      <w:bookmarkEnd w:id="48"/>
    </w:p>
    <w:p w14:paraId="772222A5" w14:textId="4FA3ACB3" w:rsidR="0051231D" w:rsidRPr="00020BCF" w:rsidRDefault="0051231D" w:rsidP="00285EEC">
      <w:pPr>
        <w:spacing w:after="120"/>
        <w:jc w:val="both"/>
        <w:rPr>
          <w:lang w:val="fr-CA"/>
        </w:rPr>
      </w:pPr>
      <w:r w:rsidRPr="00020BCF">
        <w:rPr>
          <w:lang w:val="fr-CA"/>
        </w:rPr>
        <w:t xml:space="preserve">Dans cette </w:t>
      </w:r>
      <w:r w:rsidR="00285D05" w:rsidRPr="00020BCF">
        <w:rPr>
          <w:lang w:val="fr-CA"/>
        </w:rPr>
        <w:t>section</w:t>
      </w:r>
      <w:r w:rsidRPr="00020BCF">
        <w:rPr>
          <w:lang w:val="fr-CA"/>
        </w:rPr>
        <w:t>, les étudiant</w:t>
      </w:r>
      <w:r w:rsidR="009133BE" w:rsidRPr="00020BCF">
        <w:rPr>
          <w:lang w:val="fr-CA"/>
        </w:rPr>
        <w:t>e</w:t>
      </w:r>
      <w:r w:rsidRPr="00020BCF">
        <w:rPr>
          <w:lang w:val="fr-CA"/>
        </w:rPr>
        <w:t xml:space="preserve">s et étudiants </w:t>
      </w:r>
      <w:r w:rsidR="009133BE" w:rsidRPr="00020BCF">
        <w:rPr>
          <w:lang w:val="fr-CA"/>
        </w:rPr>
        <w:t xml:space="preserve">sont mis </w:t>
      </w:r>
      <w:r w:rsidRPr="00020BCF">
        <w:rPr>
          <w:lang w:val="fr-CA"/>
        </w:rPr>
        <w:t xml:space="preserve">au défi d’envisager la recherche en </w:t>
      </w:r>
      <w:proofErr w:type="spellStart"/>
      <w:r w:rsidRPr="00020BCF">
        <w:rPr>
          <w:lang w:val="fr-CA"/>
        </w:rPr>
        <w:t>écosanté</w:t>
      </w:r>
      <w:proofErr w:type="spellEnd"/>
      <w:r w:rsidRPr="00020BCF">
        <w:rPr>
          <w:lang w:val="fr-CA"/>
        </w:rPr>
        <w:t xml:space="preserve"> en termes de sa contribution à des objectifs plus larges et de repositionner à nouveau leur travail dans son </w:t>
      </w:r>
      <w:proofErr w:type="spellStart"/>
      <w:r w:rsidRPr="00020BCF">
        <w:rPr>
          <w:lang w:val="fr-CA"/>
        </w:rPr>
        <w:t>contexe</w:t>
      </w:r>
      <w:proofErr w:type="spellEnd"/>
      <w:r w:rsidRPr="00020BCF">
        <w:rPr>
          <w:lang w:val="fr-CA"/>
        </w:rPr>
        <w:t xml:space="preserve"> </w:t>
      </w:r>
      <w:proofErr w:type="spellStart"/>
      <w:r w:rsidRPr="00020BCF">
        <w:rPr>
          <w:lang w:val="fr-CA"/>
        </w:rPr>
        <w:t>socioécologique</w:t>
      </w:r>
      <w:proofErr w:type="spellEnd"/>
      <w:r w:rsidRPr="00020BCF">
        <w:rPr>
          <w:lang w:val="fr-CA"/>
        </w:rPr>
        <w:t>. Alors qu</w:t>
      </w:r>
      <w:r w:rsidR="008A4B60" w:rsidRPr="00020BCF">
        <w:rPr>
          <w:lang w:val="fr-CA"/>
        </w:rPr>
        <w:t>’au cours</w:t>
      </w:r>
      <w:r w:rsidRPr="00020BCF">
        <w:rPr>
          <w:lang w:val="fr-CA"/>
        </w:rPr>
        <w:t xml:space="preserve"> </w:t>
      </w:r>
      <w:r w:rsidR="008A4B60" w:rsidRPr="00020BCF">
        <w:rPr>
          <w:lang w:val="fr-CA"/>
        </w:rPr>
        <w:t>d</w:t>
      </w:r>
      <w:r w:rsidRPr="00020BCF">
        <w:rPr>
          <w:lang w:val="fr-CA"/>
        </w:rPr>
        <w:t xml:space="preserve">es </w:t>
      </w:r>
      <w:r w:rsidR="00285D05" w:rsidRPr="00020BCF">
        <w:rPr>
          <w:lang w:val="fr-CA"/>
        </w:rPr>
        <w:t>sections</w:t>
      </w:r>
      <w:r w:rsidRPr="00020BCF">
        <w:rPr>
          <w:lang w:val="fr-CA"/>
        </w:rPr>
        <w:t xml:space="preserve"> précédentes</w:t>
      </w:r>
      <w:r w:rsidR="008A4B60" w:rsidRPr="00020BCF">
        <w:rPr>
          <w:lang w:val="fr-CA"/>
        </w:rPr>
        <w:t xml:space="preserve">, </w:t>
      </w:r>
      <w:r w:rsidRPr="00020BCF">
        <w:rPr>
          <w:lang w:val="fr-CA"/>
        </w:rPr>
        <w:t>les questions du « quoi</w:t>
      </w:r>
      <w:r w:rsidR="008A4B60" w:rsidRPr="00020BCF">
        <w:rPr>
          <w:lang w:val="fr-CA"/>
        </w:rPr>
        <w:t> </w:t>
      </w:r>
      <w:r w:rsidRPr="00020BCF">
        <w:rPr>
          <w:lang w:val="fr-CA"/>
        </w:rPr>
        <w:t>? », du « pourquoi</w:t>
      </w:r>
      <w:r w:rsidR="008A4B60" w:rsidRPr="00020BCF">
        <w:rPr>
          <w:lang w:val="fr-CA"/>
        </w:rPr>
        <w:t> </w:t>
      </w:r>
      <w:r w:rsidRPr="00020BCF">
        <w:rPr>
          <w:lang w:val="fr-CA"/>
        </w:rPr>
        <w:t>? » et du « comment</w:t>
      </w:r>
      <w:r w:rsidR="008A4B60" w:rsidRPr="00020BCF">
        <w:rPr>
          <w:lang w:val="fr-CA"/>
        </w:rPr>
        <w:t> </w:t>
      </w:r>
      <w:r w:rsidRPr="00020BCF">
        <w:rPr>
          <w:lang w:val="fr-CA"/>
        </w:rPr>
        <w:t>? » de la participation en lien avec la recherche</w:t>
      </w:r>
      <w:r w:rsidR="008A4B60" w:rsidRPr="00020BCF">
        <w:rPr>
          <w:lang w:val="fr-CA"/>
        </w:rPr>
        <w:t xml:space="preserve"> ont été soulevées</w:t>
      </w:r>
      <w:r w:rsidRPr="00020BCF">
        <w:rPr>
          <w:lang w:val="fr-CA"/>
        </w:rPr>
        <w:t xml:space="preserve">, cette </w:t>
      </w:r>
      <w:r w:rsidR="00285D05" w:rsidRPr="00020BCF">
        <w:rPr>
          <w:lang w:val="fr-CA"/>
        </w:rPr>
        <w:t>section</w:t>
      </w:r>
      <w:r w:rsidRPr="00020BCF">
        <w:rPr>
          <w:lang w:val="fr-CA"/>
        </w:rPr>
        <w:t xml:space="preserve"> </w:t>
      </w:r>
      <w:r w:rsidR="008A4B60" w:rsidRPr="00020BCF">
        <w:rPr>
          <w:lang w:val="fr-CA"/>
        </w:rPr>
        <w:t xml:space="preserve">présente </w:t>
      </w:r>
      <w:r w:rsidRPr="00020BCF">
        <w:rPr>
          <w:lang w:val="fr-CA"/>
        </w:rPr>
        <w:t>de nouvelles façons de réfléchir aux questions « et alors</w:t>
      </w:r>
      <w:r w:rsidR="008A4B60" w:rsidRPr="00020BCF">
        <w:rPr>
          <w:lang w:val="fr-CA"/>
        </w:rPr>
        <w:t> </w:t>
      </w:r>
      <w:r w:rsidRPr="00020BCF">
        <w:rPr>
          <w:lang w:val="fr-CA"/>
        </w:rPr>
        <w:t>? » ainsi que « que faire maintenant</w:t>
      </w:r>
      <w:r w:rsidR="008A4B60" w:rsidRPr="00020BCF">
        <w:rPr>
          <w:lang w:val="fr-CA"/>
        </w:rPr>
        <w:t> </w:t>
      </w:r>
      <w:r w:rsidRPr="00020BCF">
        <w:rPr>
          <w:lang w:val="fr-CA"/>
        </w:rPr>
        <w:t>? »</w:t>
      </w:r>
    </w:p>
    <w:p w14:paraId="7398199C" w14:textId="55ABBC48" w:rsidR="0051231D" w:rsidRPr="00020BCF" w:rsidRDefault="008A4B60" w:rsidP="00285EEC">
      <w:pPr>
        <w:spacing w:after="120"/>
        <w:jc w:val="both"/>
        <w:rPr>
          <w:lang w:val="fr-CA"/>
        </w:rPr>
      </w:pPr>
      <w:r w:rsidRPr="00020BCF">
        <w:rPr>
          <w:lang w:val="fr-CA"/>
        </w:rPr>
        <w:t>Il est</w:t>
      </w:r>
      <w:r w:rsidR="0051231D" w:rsidRPr="00020BCF">
        <w:rPr>
          <w:lang w:val="fr-CA"/>
        </w:rPr>
        <w:t xml:space="preserve"> </w:t>
      </w:r>
      <w:r w:rsidRPr="00020BCF">
        <w:rPr>
          <w:lang w:val="fr-CA"/>
        </w:rPr>
        <w:t xml:space="preserve">proposé </w:t>
      </w:r>
      <w:r w:rsidR="0051231D" w:rsidRPr="00020BCF">
        <w:rPr>
          <w:lang w:val="fr-CA"/>
        </w:rPr>
        <w:t>aux étudiant</w:t>
      </w:r>
      <w:r w:rsidRPr="00020BCF">
        <w:rPr>
          <w:lang w:val="fr-CA"/>
        </w:rPr>
        <w:t>e</w:t>
      </w:r>
      <w:r w:rsidR="0051231D" w:rsidRPr="00020BCF">
        <w:rPr>
          <w:lang w:val="fr-CA"/>
        </w:rPr>
        <w:t xml:space="preserve">s et étudiants de communiquer </w:t>
      </w:r>
      <w:r w:rsidRPr="00020BCF">
        <w:rPr>
          <w:lang w:val="fr-CA"/>
        </w:rPr>
        <w:t>de manière concise</w:t>
      </w:r>
      <w:r w:rsidR="0051231D" w:rsidRPr="00020BCF">
        <w:rPr>
          <w:lang w:val="fr-CA"/>
        </w:rPr>
        <w:t xml:space="preserve"> l’importance de leur recherche dans le cadre des systèmes </w:t>
      </w:r>
      <w:proofErr w:type="spellStart"/>
      <w:r w:rsidR="0051231D" w:rsidRPr="00020BCF">
        <w:rPr>
          <w:lang w:val="fr-CA"/>
        </w:rPr>
        <w:t>socioécologiques</w:t>
      </w:r>
      <w:proofErr w:type="spellEnd"/>
      <w:r w:rsidR="0051231D" w:rsidRPr="00020BCF">
        <w:rPr>
          <w:lang w:val="fr-CA"/>
        </w:rPr>
        <w:t xml:space="preserve">. Puisque le fait d’insister sur les processus participatifs occasionne souvent un « biais social », cette session met </w:t>
      </w:r>
      <w:r w:rsidR="00683A5F" w:rsidRPr="00020BCF">
        <w:rPr>
          <w:lang w:val="fr-CA"/>
        </w:rPr>
        <w:t xml:space="preserve">l’accent </w:t>
      </w:r>
      <w:r w:rsidR="0051231D" w:rsidRPr="00020BCF">
        <w:rPr>
          <w:lang w:val="fr-CA"/>
        </w:rPr>
        <w:t xml:space="preserve">sur le positionnement et la mise en contexte de la recherche en </w:t>
      </w:r>
      <w:proofErr w:type="spellStart"/>
      <w:r w:rsidR="0051231D" w:rsidRPr="00020BCF">
        <w:rPr>
          <w:lang w:val="fr-CA"/>
        </w:rPr>
        <w:t>écosanté</w:t>
      </w:r>
      <w:proofErr w:type="spellEnd"/>
      <w:r w:rsidR="0051231D" w:rsidRPr="00020BCF">
        <w:rPr>
          <w:lang w:val="fr-CA"/>
        </w:rPr>
        <w:t xml:space="preserve"> des étudiantes</w:t>
      </w:r>
      <w:r w:rsidR="00683A5F" w:rsidRPr="00020BCF">
        <w:rPr>
          <w:lang w:val="fr-CA"/>
        </w:rPr>
        <w:t xml:space="preserve"> et étudiants</w:t>
      </w:r>
      <w:r w:rsidR="0051231D" w:rsidRPr="00020BCF">
        <w:rPr>
          <w:lang w:val="fr-CA"/>
        </w:rPr>
        <w:t xml:space="preserve"> </w:t>
      </w:r>
      <w:r w:rsidR="00285D05" w:rsidRPr="00020BCF">
        <w:rPr>
          <w:lang w:val="fr-CA"/>
        </w:rPr>
        <w:t>sur le</w:t>
      </w:r>
      <w:r w:rsidR="0051231D" w:rsidRPr="00020BCF">
        <w:rPr>
          <w:lang w:val="fr-CA"/>
        </w:rPr>
        <w:t xml:space="preserve"> plan de </w:t>
      </w:r>
      <w:r w:rsidR="0051231D" w:rsidRPr="00020BCF">
        <w:rPr>
          <w:u w:val="single"/>
          <w:lang w:val="fr-CA"/>
        </w:rPr>
        <w:t>l’écosystème</w:t>
      </w:r>
      <w:r w:rsidR="0051231D" w:rsidRPr="00020BCF">
        <w:rPr>
          <w:lang w:val="fr-CA"/>
        </w:rPr>
        <w:t xml:space="preserve">. En tentant de relier leur recherche à d’autres processus </w:t>
      </w:r>
      <w:r w:rsidR="00285D05" w:rsidRPr="00020BCF">
        <w:rPr>
          <w:lang w:val="fr-CA"/>
        </w:rPr>
        <w:t>sur le</w:t>
      </w:r>
      <w:r w:rsidR="0051231D" w:rsidRPr="00020BCF">
        <w:rPr>
          <w:lang w:val="fr-CA"/>
        </w:rPr>
        <w:t xml:space="preserve"> plan de l’écosystème, </w:t>
      </w:r>
      <w:r w:rsidR="000F0E76" w:rsidRPr="00020BCF">
        <w:rPr>
          <w:lang w:val="fr-CA"/>
        </w:rPr>
        <w:t>elles et ils</w:t>
      </w:r>
      <w:r w:rsidR="0051231D" w:rsidRPr="00020BCF">
        <w:rPr>
          <w:lang w:val="fr-CA"/>
        </w:rPr>
        <w:t xml:space="preserve"> seront en mesure de voir comment leur travail peut être adapté ou élargi dans le but d’envisager des implications et une pertinence à différents niveaux de l’écosystème. Par exemple, </w:t>
      </w:r>
      <w:r w:rsidR="000F0E76" w:rsidRPr="00020BCF">
        <w:rPr>
          <w:lang w:val="fr-CA"/>
        </w:rPr>
        <w:t>elles et ils</w:t>
      </w:r>
      <w:r w:rsidR="0051231D" w:rsidRPr="00020BCF">
        <w:rPr>
          <w:lang w:val="fr-CA"/>
        </w:rPr>
        <w:t xml:space="preserve"> pourraient considérer la façon dont leur problématique de recherche particulière se rattache aux processus écosystémiques dans leur ensemble et aux systèmes </w:t>
      </w:r>
      <w:proofErr w:type="spellStart"/>
      <w:r w:rsidR="0051231D" w:rsidRPr="00020BCF">
        <w:rPr>
          <w:lang w:val="fr-CA"/>
        </w:rPr>
        <w:t>socioécologiques</w:t>
      </w:r>
      <w:proofErr w:type="spellEnd"/>
      <w:r w:rsidR="0051231D" w:rsidRPr="00020BCF">
        <w:rPr>
          <w:lang w:val="fr-CA"/>
        </w:rPr>
        <w:t xml:space="preserve">, ou examiner s’il pourrait être avantageux que les phases de travail à venir passent d’un contexte social et/ou écologique à un environnement de laboratoire, en vue d’obtenir des renseignements mécanistes qui pourraient plus tard s’avérer pertinents dans des contextes appliqués. </w:t>
      </w:r>
    </w:p>
    <w:p w14:paraId="11CAE105" w14:textId="77777777" w:rsidR="0051231D" w:rsidRPr="00020BCF" w:rsidRDefault="0051231D" w:rsidP="00285EEC">
      <w:pPr>
        <w:spacing w:after="120"/>
        <w:jc w:val="both"/>
        <w:rPr>
          <w:b/>
          <w:lang w:val="fr-CA"/>
        </w:rPr>
      </w:pPr>
    </w:p>
    <w:p w14:paraId="2F2746FF" w14:textId="745B453A" w:rsidR="0051231D" w:rsidRPr="00020BCF" w:rsidRDefault="0051231D" w:rsidP="008335AC">
      <w:pPr>
        <w:pStyle w:val="Titre2"/>
      </w:pPr>
      <w:bookmarkStart w:id="49" w:name="_Toc191631394"/>
      <w:r w:rsidRPr="00020BCF">
        <w:t>Objectifs d’apprentissage</w:t>
      </w:r>
      <w:bookmarkEnd w:id="49"/>
    </w:p>
    <w:p w14:paraId="10DB77BC" w14:textId="13BF63EA" w:rsidR="0051231D" w:rsidRPr="00020BCF" w:rsidRDefault="0051231D" w:rsidP="00285EEC">
      <w:pPr>
        <w:spacing w:after="120"/>
        <w:jc w:val="both"/>
        <w:rPr>
          <w:lang w:val="fr-CA"/>
        </w:rPr>
      </w:pPr>
      <w:r w:rsidRPr="00020BCF">
        <w:rPr>
          <w:lang w:val="fr-CA"/>
        </w:rPr>
        <w:t xml:space="preserve">À la fin de la session, </w:t>
      </w:r>
      <w:r w:rsidR="00F62C2A" w:rsidRPr="00020BCF">
        <w:rPr>
          <w:lang w:val="fr-CA"/>
        </w:rPr>
        <w:t>les étudiantes et étudiants</w:t>
      </w:r>
      <w:r w:rsidRPr="00020BCF">
        <w:rPr>
          <w:lang w:val="fr-CA"/>
        </w:rPr>
        <w:t xml:space="preserve"> ser</w:t>
      </w:r>
      <w:r w:rsidR="00F62C2A" w:rsidRPr="00020BCF">
        <w:rPr>
          <w:lang w:val="fr-CA"/>
        </w:rPr>
        <w:t>ont</w:t>
      </w:r>
      <w:r w:rsidRPr="00020BCF">
        <w:rPr>
          <w:lang w:val="fr-CA"/>
        </w:rPr>
        <w:t xml:space="preserve"> en mesure de :</w:t>
      </w:r>
    </w:p>
    <w:p w14:paraId="4E8D2BA2" w14:textId="40572E67" w:rsidR="0051231D" w:rsidRPr="00020BCF" w:rsidRDefault="00F62C2A" w:rsidP="00285EEC">
      <w:pPr>
        <w:pStyle w:val="ListParagraph1"/>
        <w:numPr>
          <w:ilvl w:val="0"/>
          <w:numId w:val="64"/>
        </w:numPr>
        <w:spacing w:after="120" w:line="240" w:lineRule="auto"/>
        <w:rPr>
          <w:rFonts w:ascii="Calibri" w:hAnsi="Calibri"/>
          <w:lang w:val="fr-CA"/>
        </w:rPr>
      </w:pPr>
      <w:proofErr w:type="gramStart"/>
      <w:r w:rsidRPr="00020BCF">
        <w:rPr>
          <w:rFonts w:ascii="Calibri" w:hAnsi="Calibri"/>
          <w:lang w:val="fr-CA"/>
        </w:rPr>
        <w:t>e</w:t>
      </w:r>
      <w:r w:rsidR="0051231D" w:rsidRPr="00020BCF">
        <w:rPr>
          <w:rFonts w:ascii="Calibri" w:hAnsi="Calibri"/>
          <w:lang w:val="fr-CA"/>
        </w:rPr>
        <w:t>xplorer</w:t>
      </w:r>
      <w:proofErr w:type="gramEnd"/>
      <w:r w:rsidR="0051231D" w:rsidRPr="00020BCF">
        <w:rPr>
          <w:rFonts w:ascii="Calibri" w:hAnsi="Calibri"/>
          <w:lang w:val="fr-CA"/>
        </w:rPr>
        <w:t xml:space="preserve"> la pertinence et les conséquences de mener une recherche de cycles supérieurs à travers différents niveaux de l’écosystème</w:t>
      </w:r>
    </w:p>
    <w:p w14:paraId="18CFB282" w14:textId="5C8502A9" w:rsidR="0051231D" w:rsidRPr="00020BCF" w:rsidRDefault="00F62C2A" w:rsidP="00285EEC">
      <w:pPr>
        <w:pStyle w:val="ListParagraph1"/>
        <w:numPr>
          <w:ilvl w:val="0"/>
          <w:numId w:val="64"/>
        </w:numPr>
        <w:spacing w:after="120" w:line="240" w:lineRule="auto"/>
        <w:rPr>
          <w:rFonts w:ascii="Calibri" w:hAnsi="Calibri"/>
          <w:lang w:val="fr-CA"/>
        </w:rPr>
      </w:pPr>
      <w:proofErr w:type="gramStart"/>
      <w:r w:rsidRPr="00020BCF">
        <w:rPr>
          <w:rFonts w:ascii="Calibri" w:hAnsi="Calibri"/>
          <w:lang w:val="fr-CA"/>
        </w:rPr>
        <w:t>répondre</w:t>
      </w:r>
      <w:proofErr w:type="gramEnd"/>
      <w:r w:rsidRPr="00020BCF">
        <w:rPr>
          <w:rFonts w:ascii="Calibri" w:hAnsi="Calibri"/>
          <w:lang w:val="fr-CA"/>
        </w:rPr>
        <w:t xml:space="preserve"> </w:t>
      </w:r>
      <w:r w:rsidR="0051231D" w:rsidRPr="00020BCF">
        <w:rPr>
          <w:rFonts w:ascii="Calibri" w:hAnsi="Calibri"/>
          <w:lang w:val="fr-CA"/>
        </w:rPr>
        <w:t>de façon efficace et concise aux questions suivantes : « qui s’en soucie</w:t>
      </w:r>
      <w:r w:rsidR="00917B7F" w:rsidRPr="00020BCF">
        <w:rPr>
          <w:rFonts w:ascii="Calibri" w:hAnsi="Calibri"/>
          <w:lang w:val="fr-CA"/>
        </w:rPr>
        <w:t> </w:t>
      </w:r>
      <w:r w:rsidR="0051231D" w:rsidRPr="00020BCF">
        <w:rPr>
          <w:rFonts w:ascii="Calibri" w:hAnsi="Calibri"/>
          <w:lang w:val="fr-CA"/>
        </w:rPr>
        <w:t xml:space="preserve">? », « et </w:t>
      </w:r>
      <w:r w:rsidR="0051231D" w:rsidRPr="00020BCF">
        <w:rPr>
          <w:rFonts w:ascii="Calibri" w:hAnsi="Calibri"/>
          <w:lang w:val="fr-CA"/>
        </w:rPr>
        <w:lastRenderedPageBreak/>
        <w:t>alors</w:t>
      </w:r>
      <w:r w:rsidR="00917B7F" w:rsidRPr="00020BCF">
        <w:rPr>
          <w:rFonts w:ascii="Calibri" w:hAnsi="Calibri"/>
          <w:lang w:val="fr-CA"/>
        </w:rPr>
        <w:t> </w:t>
      </w:r>
      <w:r w:rsidR="0051231D" w:rsidRPr="00020BCF">
        <w:rPr>
          <w:rFonts w:ascii="Calibri" w:hAnsi="Calibri"/>
          <w:lang w:val="fr-CA"/>
        </w:rPr>
        <w:t>? » et « que faire maintenant</w:t>
      </w:r>
      <w:r w:rsidR="00917B7F" w:rsidRPr="00020BCF">
        <w:rPr>
          <w:rFonts w:ascii="Calibri" w:hAnsi="Calibri"/>
          <w:lang w:val="fr-CA"/>
        </w:rPr>
        <w:t> </w:t>
      </w:r>
      <w:r w:rsidR="0051231D" w:rsidRPr="00020BCF">
        <w:rPr>
          <w:rFonts w:ascii="Calibri" w:hAnsi="Calibri"/>
          <w:lang w:val="fr-CA"/>
        </w:rPr>
        <w:t>? » dans le contexte de ces différentes échelles</w:t>
      </w:r>
    </w:p>
    <w:p w14:paraId="72FFD1BB" w14:textId="5E724675" w:rsidR="0051231D" w:rsidRPr="00020BCF" w:rsidRDefault="00F62C2A" w:rsidP="00285EEC">
      <w:pPr>
        <w:pStyle w:val="ListParagraph1"/>
        <w:numPr>
          <w:ilvl w:val="0"/>
          <w:numId w:val="64"/>
        </w:numPr>
        <w:spacing w:after="120" w:line="240" w:lineRule="auto"/>
        <w:rPr>
          <w:rFonts w:ascii="Calibri" w:hAnsi="Calibri"/>
          <w:lang w:val="fr-CA"/>
        </w:rPr>
      </w:pPr>
      <w:proofErr w:type="gramStart"/>
      <w:r w:rsidRPr="00020BCF">
        <w:rPr>
          <w:rFonts w:ascii="Calibri" w:hAnsi="Calibri"/>
          <w:lang w:val="fr-CA"/>
        </w:rPr>
        <w:t>examiner</w:t>
      </w:r>
      <w:proofErr w:type="gramEnd"/>
      <w:r w:rsidRPr="00020BCF">
        <w:rPr>
          <w:rFonts w:ascii="Calibri" w:hAnsi="Calibri"/>
          <w:lang w:val="fr-CA"/>
        </w:rPr>
        <w:t xml:space="preserve"> </w:t>
      </w:r>
      <w:r w:rsidR="0051231D" w:rsidRPr="00020BCF">
        <w:rPr>
          <w:rFonts w:ascii="Calibri" w:hAnsi="Calibri"/>
          <w:lang w:val="fr-CA"/>
        </w:rPr>
        <w:t xml:space="preserve">les implications de </w:t>
      </w:r>
      <w:r w:rsidR="00917B7F" w:rsidRPr="00020BCF">
        <w:rPr>
          <w:rFonts w:ascii="Calibri" w:hAnsi="Calibri"/>
          <w:lang w:val="fr-CA"/>
        </w:rPr>
        <w:t xml:space="preserve">leur </w:t>
      </w:r>
      <w:r w:rsidR="0051231D" w:rsidRPr="00020BCF">
        <w:rPr>
          <w:rFonts w:ascii="Calibri" w:hAnsi="Calibri"/>
          <w:lang w:val="fr-CA"/>
        </w:rPr>
        <w:t>travail en termes de différentes formes de savoir (en particulier la science de l’intégration, de l’application et de l’engagement)</w:t>
      </w:r>
    </w:p>
    <w:p w14:paraId="5B1DEF17" w14:textId="27A9AC94" w:rsidR="0051231D" w:rsidRPr="00020BCF" w:rsidRDefault="00F62C2A" w:rsidP="00285EEC">
      <w:pPr>
        <w:pStyle w:val="ListParagraph1"/>
        <w:numPr>
          <w:ilvl w:val="0"/>
          <w:numId w:val="64"/>
        </w:numPr>
        <w:spacing w:after="120" w:line="240" w:lineRule="auto"/>
        <w:rPr>
          <w:rFonts w:ascii="Calibri" w:hAnsi="Calibri"/>
          <w:lang w:val="fr-CA"/>
        </w:rPr>
      </w:pPr>
      <w:proofErr w:type="gramStart"/>
      <w:r w:rsidRPr="00020BCF">
        <w:rPr>
          <w:rFonts w:ascii="Calibri" w:hAnsi="Calibri"/>
          <w:lang w:val="fr-CA"/>
        </w:rPr>
        <w:t>discuter</w:t>
      </w:r>
      <w:proofErr w:type="gramEnd"/>
      <w:r w:rsidRPr="00020BCF">
        <w:rPr>
          <w:rFonts w:ascii="Calibri" w:hAnsi="Calibri"/>
          <w:lang w:val="fr-CA"/>
        </w:rPr>
        <w:t xml:space="preserve"> </w:t>
      </w:r>
      <w:r w:rsidR="0051231D" w:rsidRPr="00020BCF">
        <w:rPr>
          <w:rFonts w:ascii="Calibri" w:hAnsi="Calibri"/>
          <w:lang w:val="fr-CA"/>
        </w:rPr>
        <w:t xml:space="preserve">des façons selon lesquelles des projets de recherche peuvent ne pas intégrer tous les principes des approches écosystémiques de la santé </w:t>
      </w:r>
    </w:p>
    <w:p w14:paraId="49BCD23A" w14:textId="16C3812B" w:rsidR="00065E83" w:rsidRPr="00020BCF" w:rsidRDefault="00F62C2A" w:rsidP="00285EEC">
      <w:pPr>
        <w:pStyle w:val="ListParagraph1"/>
        <w:numPr>
          <w:ilvl w:val="0"/>
          <w:numId w:val="64"/>
        </w:numPr>
        <w:spacing w:after="120" w:line="240" w:lineRule="auto"/>
        <w:rPr>
          <w:rFonts w:ascii="Calibri" w:hAnsi="Calibri"/>
          <w:lang w:val="fr-CA"/>
        </w:rPr>
      </w:pPr>
      <w:proofErr w:type="gramStart"/>
      <w:r w:rsidRPr="00020BCF">
        <w:rPr>
          <w:rFonts w:ascii="Calibri" w:hAnsi="Calibri"/>
          <w:lang w:val="fr-CA"/>
        </w:rPr>
        <w:t>expliquer</w:t>
      </w:r>
      <w:proofErr w:type="gramEnd"/>
      <w:r w:rsidRPr="00020BCF">
        <w:rPr>
          <w:rFonts w:ascii="Calibri" w:hAnsi="Calibri"/>
          <w:lang w:val="fr-CA"/>
        </w:rPr>
        <w:t xml:space="preserve"> </w:t>
      </w:r>
      <w:r w:rsidR="0051231D" w:rsidRPr="00020BCF">
        <w:rPr>
          <w:rFonts w:ascii="Calibri" w:hAnsi="Calibri"/>
          <w:lang w:val="fr-CA"/>
        </w:rPr>
        <w:t xml:space="preserve">pourquoi la santé et la résilience des systèmes </w:t>
      </w:r>
      <w:proofErr w:type="spellStart"/>
      <w:r w:rsidR="0051231D" w:rsidRPr="00020BCF">
        <w:rPr>
          <w:rFonts w:ascii="Calibri" w:hAnsi="Calibri"/>
          <w:lang w:val="fr-CA"/>
        </w:rPr>
        <w:t>socioécologiques</w:t>
      </w:r>
      <w:proofErr w:type="spellEnd"/>
      <w:r w:rsidR="0051231D" w:rsidRPr="00020BCF">
        <w:rPr>
          <w:rFonts w:ascii="Calibri" w:hAnsi="Calibri"/>
          <w:lang w:val="fr-CA"/>
        </w:rPr>
        <w:t xml:space="preserve"> vont au-delà de la santé de l’espèce humaine et des espèces domestiquées dont nous dépendons directement</w:t>
      </w:r>
    </w:p>
    <w:p w14:paraId="6BD9C58C" w14:textId="77777777" w:rsidR="0051231D" w:rsidRPr="00020BCF" w:rsidRDefault="0051231D" w:rsidP="00285EEC">
      <w:pPr>
        <w:spacing w:after="120"/>
        <w:jc w:val="both"/>
        <w:rPr>
          <w:lang w:val="fr-CA"/>
        </w:rPr>
      </w:pPr>
    </w:p>
    <w:p w14:paraId="1C7C7AD5" w14:textId="5F43EC68" w:rsidR="0051231D" w:rsidRPr="00020BCF" w:rsidRDefault="0051231D" w:rsidP="008335AC">
      <w:pPr>
        <w:pStyle w:val="Titre2"/>
      </w:pPr>
      <w:bookmarkStart w:id="50" w:name="_Toc191631395"/>
      <w:r w:rsidRPr="00020BCF">
        <w:t xml:space="preserve">Questions </w:t>
      </w:r>
      <w:r w:rsidR="008335AC" w:rsidRPr="00020BCF">
        <w:t>directrices</w:t>
      </w:r>
      <w:bookmarkEnd w:id="50"/>
    </w:p>
    <w:p w14:paraId="6E80F14D" w14:textId="08760D4C"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Quelles espèces sont touchées par les divers niveaux de l’écosystème influencés par votre projet</w:t>
      </w:r>
      <w:r w:rsidR="00231013" w:rsidRPr="00020BCF">
        <w:rPr>
          <w:rFonts w:ascii="Calibri" w:hAnsi="Calibri"/>
          <w:lang w:val="fr-CA"/>
        </w:rPr>
        <w:t> </w:t>
      </w:r>
      <w:r w:rsidRPr="00020BCF">
        <w:rPr>
          <w:rFonts w:ascii="Calibri" w:hAnsi="Calibri"/>
          <w:lang w:val="fr-CA"/>
        </w:rPr>
        <w:t>?  </w:t>
      </w:r>
    </w:p>
    <w:p w14:paraId="63B61274" w14:textId="1B88EFF5"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Comment les humains interagissent-ils avec ces espèces, directement ou indirectement</w:t>
      </w:r>
      <w:r w:rsidR="00231013" w:rsidRPr="00020BCF">
        <w:rPr>
          <w:rFonts w:ascii="Calibri" w:hAnsi="Calibri"/>
          <w:lang w:val="fr-CA"/>
        </w:rPr>
        <w:t> </w:t>
      </w:r>
      <w:r w:rsidRPr="00020BCF">
        <w:rPr>
          <w:rFonts w:ascii="Calibri" w:hAnsi="Calibri"/>
          <w:lang w:val="fr-CA"/>
        </w:rPr>
        <w:t xml:space="preserve">? </w:t>
      </w:r>
    </w:p>
    <w:p w14:paraId="5AEED32A" w14:textId="2D19A8E4"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 xml:space="preserve">Comment cela affecte-t-il votre réponse aux questions </w:t>
      </w:r>
      <w:r w:rsidR="00231013" w:rsidRPr="00020BCF">
        <w:rPr>
          <w:rFonts w:ascii="Calibri" w:hAnsi="Calibri"/>
          <w:lang w:val="fr-CA"/>
        </w:rPr>
        <w:t>« </w:t>
      </w:r>
      <w:r w:rsidRPr="00020BCF">
        <w:rPr>
          <w:rFonts w:ascii="Calibri" w:hAnsi="Calibri"/>
          <w:lang w:val="fr-CA"/>
        </w:rPr>
        <w:t>Et alors</w:t>
      </w:r>
      <w:r w:rsidR="00231013" w:rsidRPr="00020BCF">
        <w:rPr>
          <w:rFonts w:ascii="Calibri" w:hAnsi="Calibri"/>
          <w:lang w:val="fr-CA"/>
        </w:rPr>
        <w:t> </w:t>
      </w:r>
      <w:r w:rsidRPr="00020BCF">
        <w:rPr>
          <w:rFonts w:ascii="Calibri" w:hAnsi="Calibri"/>
          <w:lang w:val="fr-CA"/>
        </w:rPr>
        <w:t>?</w:t>
      </w:r>
      <w:r w:rsidR="00231013" w:rsidRPr="00020BCF">
        <w:rPr>
          <w:rFonts w:ascii="Calibri" w:hAnsi="Calibri"/>
          <w:lang w:val="fr-CA"/>
        </w:rPr>
        <w:t> »</w:t>
      </w:r>
      <w:r w:rsidRPr="00020BCF">
        <w:rPr>
          <w:rFonts w:ascii="Calibri" w:hAnsi="Calibri"/>
          <w:lang w:val="fr-CA"/>
        </w:rPr>
        <w:t xml:space="preserve"> </w:t>
      </w:r>
      <w:r w:rsidR="00231013" w:rsidRPr="00020BCF">
        <w:rPr>
          <w:rFonts w:ascii="Calibri" w:hAnsi="Calibri"/>
          <w:lang w:val="fr-CA"/>
        </w:rPr>
        <w:t>« Q</w:t>
      </w:r>
      <w:r w:rsidRPr="00020BCF">
        <w:rPr>
          <w:rFonts w:ascii="Calibri" w:hAnsi="Calibri"/>
          <w:lang w:val="fr-CA"/>
        </w:rPr>
        <w:t>ui s’en soucie</w:t>
      </w:r>
      <w:r w:rsidR="00231013" w:rsidRPr="00020BCF">
        <w:rPr>
          <w:rFonts w:ascii="Calibri" w:hAnsi="Calibri"/>
          <w:lang w:val="fr-CA"/>
        </w:rPr>
        <w:t> </w:t>
      </w:r>
      <w:r w:rsidRPr="00020BCF">
        <w:rPr>
          <w:rFonts w:ascii="Calibri" w:hAnsi="Calibri"/>
          <w:lang w:val="fr-CA"/>
        </w:rPr>
        <w:t>?</w:t>
      </w:r>
      <w:r w:rsidR="00231013" w:rsidRPr="00020BCF">
        <w:rPr>
          <w:rFonts w:ascii="Calibri" w:hAnsi="Calibri"/>
          <w:lang w:val="fr-CA"/>
        </w:rPr>
        <w:t> »</w:t>
      </w:r>
      <w:r w:rsidRPr="00020BCF">
        <w:rPr>
          <w:rFonts w:ascii="Calibri" w:hAnsi="Calibri"/>
          <w:lang w:val="fr-CA"/>
        </w:rPr>
        <w:t xml:space="preserve"> </w:t>
      </w:r>
      <w:r w:rsidR="00231013" w:rsidRPr="00020BCF">
        <w:rPr>
          <w:rFonts w:ascii="Calibri" w:hAnsi="Calibri"/>
          <w:lang w:val="fr-CA"/>
        </w:rPr>
        <w:t>et « Q</w:t>
      </w:r>
      <w:r w:rsidRPr="00020BCF">
        <w:rPr>
          <w:rFonts w:ascii="Calibri" w:hAnsi="Calibri"/>
          <w:lang w:val="fr-CA"/>
        </w:rPr>
        <w:t>ue faire maintenant</w:t>
      </w:r>
      <w:r w:rsidR="00231013" w:rsidRPr="00020BCF">
        <w:rPr>
          <w:rFonts w:ascii="Calibri" w:hAnsi="Calibri"/>
          <w:lang w:val="fr-CA"/>
        </w:rPr>
        <w:t> </w:t>
      </w:r>
      <w:r w:rsidRPr="00020BCF">
        <w:rPr>
          <w:rFonts w:ascii="Calibri" w:hAnsi="Calibri"/>
          <w:lang w:val="fr-CA"/>
        </w:rPr>
        <w:t>?</w:t>
      </w:r>
      <w:r w:rsidR="00231013" w:rsidRPr="00020BCF">
        <w:rPr>
          <w:rFonts w:ascii="Calibri" w:hAnsi="Calibri"/>
          <w:lang w:val="fr-CA"/>
        </w:rPr>
        <w:t> »</w:t>
      </w:r>
    </w:p>
    <w:p w14:paraId="1727E919" w14:textId="1994C6E4"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Quels outils peut-on utiliser pour faire un « zoom avant » ou un « zoom arrière » sur votre recherche</w:t>
      </w:r>
      <w:r w:rsidR="00231013" w:rsidRPr="00020BCF">
        <w:rPr>
          <w:rFonts w:ascii="Calibri" w:hAnsi="Calibri"/>
          <w:lang w:val="fr-CA"/>
        </w:rPr>
        <w:t> </w:t>
      </w:r>
      <w:r w:rsidRPr="00020BCF">
        <w:rPr>
          <w:rFonts w:ascii="Calibri" w:hAnsi="Calibri"/>
          <w:lang w:val="fr-CA"/>
        </w:rPr>
        <w:t>?</w:t>
      </w:r>
    </w:p>
    <w:p w14:paraId="71261AB4" w14:textId="2E05AD39" w:rsidR="0051231D" w:rsidRPr="00020BCF" w:rsidRDefault="0051231D" w:rsidP="00285EEC">
      <w:pPr>
        <w:pStyle w:val="ListParagraph1"/>
        <w:numPr>
          <w:ilvl w:val="0"/>
          <w:numId w:val="64"/>
        </w:numPr>
        <w:spacing w:after="120" w:line="240" w:lineRule="auto"/>
        <w:rPr>
          <w:rFonts w:ascii="Calibri" w:hAnsi="Calibri"/>
          <w:lang w:val="fr-CA"/>
        </w:rPr>
      </w:pPr>
      <w:r w:rsidRPr="00020BCF">
        <w:rPr>
          <w:rFonts w:ascii="Calibri" w:hAnsi="Calibri"/>
          <w:lang w:val="fr-CA"/>
        </w:rPr>
        <w:t>Comment pouvez-vous communiquer certains aspects clés de votre recherche de façon succincte</w:t>
      </w:r>
      <w:r w:rsidR="00231013" w:rsidRPr="00020BCF">
        <w:rPr>
          <w:rFonts w:ascii="Calibri" w:hAnsi="Calibri"/>
          <w:lang w:val="fr-CA"/>
        </w:rPr>
        <w:t> </w:t>
      </w:r>
      <w:r w:rsidRPr="00020BCF">
        <w:rPr>
          <w:rFonts w:ascii="Calibri" w:hAnsi="Calibri"/>
          <w:lang w:val="fr-CA"/>
        </w:rPr>
        <w:t>?</w:t>
      </w:r>
    </w:p>
    <w:p w14:paraId="5DDB5530" w14:textId="77777777" w:rsidR="0051231D" w:rsidRPr="00020BCF" w:rsidRDefault="0051231D" w:rsidP="00285EEC">
      <w:pPr>
        <w:spacing w:after="120"/>
        <w:jc w:val="both"/>
        <w:rPr>
          <w:b/>
          <w:lang w:val="fr-CA"/>
        </w:rPr>
      </w:pPr>
    </w:p>
    <w:p w14:paraId="425FFE8F" w14:textId="62059431" w:rsidR="0051231D" w:rsidRPr="00020BCF" w:rsidRDefault="0051231D" w:rsidP="008335AC">
      <w:pPr>
        <w:pStyle w:val="Titre2"/>
      </w:pPr>
      <w:bookmarkStart w:id="51" w:name="_Toc191631396"/>
      <w:r w:rsidRPr="00020BCF">
        <w:t xml:space="preserve">Concepts </w:t>
      </w:r>
      <w:r w:rsidR="008335AC" w:rsidRPr="00020BCF">
        <w:t>de base</w:t>
      </w:r>
      <w:bookmarkEnd w:id="51"/>
    </w:p>
    <w:p w14:paraId="0BAB68F2" w14:textId="312D397B" w:rsidR="0051231D" w:rsidRPr="00020BCF" w:rsidRDefault="0051231D" w:rsidP="00285EEC">
      <w:pPr>
        <w:spacing w:after="120"/>
        <w:jc w:val="both"/>
        <w:rPr>
          <w:lang w:val="fr-CA"/>
        </w:rPr>
      </w:pPr>
      <w:r w:rsidRPr="00020BCF">
        <w:rPr>
          <w:lang w:val="fr-CA"/>
        </w:rPr>
        <w:t xml:space="preserve">En s’attardant </w:t>
      </w:r>
      <w:r w:rsidR="00231013" w:rsidRPr="00020BCF">
        <w:rPr>
          <w:lang w:val="fr-CA"/>
        </w:rPr>
        <w:t xml:space="preserve">sur les </w:t>
      </w:r>
      <w:r w:rsidRPr="00020BCF">
        <w:rPr>
          <w:lang w:val="fr-CA"/>
        </w:rPr>
        <w:t>questions « et alors</w:t>
      </w:r>
      <w:r w:rsidR="00231013" w:rsidRPr="00020BCF">
        <w:rPr>
          <w:lang w:val="fr-CA"/>
        </w:rPr>
        <w:t> </w:t>
      </w:r>
      <w:r w:rsidRPr="00020BCF">
        <w:rPr>
          <w:lang w:val="fr-CA"/>
        </w:rPr>
        <w:t>? » et « que faire maintenant</w:t>
      </w:r>
      <w:r w:rsidR="00231013" w:rsidRPr="00020BCF">
        <w:rPr>
          <w:lang w:val="fr-CA"/>
        </w:rPr>
        <w:t> </w:t>
      </w:r>
      <w:r w:rsidRPr="00020BCF">
        <w:rPr>
          <w:lang w:val="fr-CA"/>
        </w:rPr>
        <w:t xml:space="preserve">? », cette session explore les thèmes soulevés par Charron (2012) en ce qui concerne « la mise en pratique </w:t>
      </w:r>
      <w:r w:rsidR="00231013" w:rsidRPr="00020BCF">
        <w:rPr>
          <w:lang w:val="fr-CA"/>
        </w:rPr>
        <w:t>d</w:t>
      </w:r>
      <w:r w:rsidRPr="00020BCF">
        <w:rPr>
          <w:lang w:val="fr-CA"/>
        </w:rPr>
        <w:t>es principes de l’</w:t>
      </w:r>
      <w:proofErr w:type="spellStart"/>
      <w:r w:rsidRPr="00020BCF">
        <w:rPr>
          <w:lang w:val="fr-CA"/>
        </w:rPr>
        <w:t>écosanté</w:t>
      </w:r>
      <w:proofErr w:type="spellEnd"/>
      <w:r w:rsidRPr="00020BCF">
        <w:rPr>
          <w:lang w:val="fr-CA"/>
        </w:rPr>
        <w:t xml:space="preserve"> » : </w:t>
      </w:r>
    </w:p>
    <w:p w14:paraId="0E64EB92" w14:textId="2F02F428" w:rsidR="0051231D" w:rsidRPr="00020BCF" w:rsidRDefault="0051231D" w:rsidP="00285EEC">
      <w:pPr>
        <w:spacing w:after="120"/>
        <w:ind w:left="720"/>
        <w:jc w:val="both"/>
        <w:rPr>
          <w:lang w:val="fr-CA"/>
        </w:rPr>
      </w:pPr>
      <w:r w:rsidRPr="00020BCF">
        <w:rPr>
          <w:i/>
          <w:lang w:val="fr-CA"/>
        </w:rPr>
        <w:t xml:space="preserve">« Les principes qui précèdent constituent la base servant à mettre en </w:t>
      </w:r>
      <w:proofErr w:type="spellStart"/>
      <w:r w:rsidRPr="00020BCF">
        <w:rPr>
          <w:i/>
          <w:lang w:val="fr-CA"/>
        </w:rPr>
        <w:t>oeuvre</w:t>
      </w:r>
      <w:proofErr w:type="spellEnd"/>
      <w:r w:rsidRPr="00020BCF">
        <w:rPr>
          <w:i/>
          <w:lang w:val="fr-CA"/>
        </w:rPr>
        <w:t xml:space="preserve"> la recherche utilisant les approches écosystémiques de la santé. Ils s’appuient sur le fait que les humains et nos systèmes sociaux et économiques sont enchâssés à l’intérieur des écosystèmes, et que ces systèmes couplés </w:t>
      </w:r>
      <w:proofErr w:type="spellStart"/>
      <w:r w:rsidRPr="00020BCF">
        <w:rPr>
          <w:i/>
          <w:lang w:val="fr-CA"/>
        </w:rPr>
        <w:t>socioécologiques</w:t>
      </w:r>
      <w:proofErr w:type="spellEnd"/>
      <w:r w:rsidRPr="00020BCF">
        <w:rPr>
          <w:i/>
          <w:lang w:val="fr-CA"/>
        </w:rPr>
        <w:t xml:space="preserve"> se comportent comme des systèmes complexes. L’amélioration de façon durable de la santé des gens grâce à une meilleure interaction avec les écosystèmes nécessite la prise en compte d’un éventail d’acteurs et de processus divers dans la recherche.</w:t>
      </w:r>
      <w:r w:rsidRPr="00020BCF">
        <w:rPr>
          <w:lang w:val="fr-CA"/>
        </w:rPr>
        <w:t> » (Charron, 2012)</w:t>
      </w:r>
      <w:r w:rsidR="007C4A48" w:rsidRPr="00020BCF">
        <w:rPr>
          <w:lang w:val="fr-CA"/>
        </w:rPr>
        <w:t>.</w:t>
      </w:r>
    </w:p>
    <w:p w14:paraId="3F214112" w14:textId="387BB5DF" w:rsidR="0051231D" w:rsidRPr="00020BCF" w:rsidRDefault="0051231D" w:rsidP="00285EEC">
      <w:pPr>
        <w:spacing w:after="120"/>
        <w:jc w:val="both"/>
        <w:rPr>
          <w:lang w:val="fr-CA"/>
        </w:rPr>
      </w:pPr>
      <w:r w:rsidRPr="00020BCF">
        <w:rPr>
          <w:lang w:val="fr-CA"/>
        </w:rPr>
        <w:t>Avec cette idée en tête, cette session ainsi que l’activité</w:t>
      </w:r>
      <w:r w:rsidR="007C4A48" w:rsidRPr="00020BCF">
        <w:rPr>
          <w:lang w:val="fr-CA"/>
        </w:rPr>
        <w:t xml:space="preserve"> exposée</w:t>
      </w:r>
      <w:r w:rsidRPr="00020BCF">
        <w:rPr>
          <w:lang w:val="fr-CA"/>
        </w:rPr>
        <w:t xml:space="preserve"> plus bas prennent un tournant explicite vers « l’écologique » comme manière de remettre en question l’orientation et le « biais social » qui ont tendance à dominer lorsqu’on met l’accent sur les processus participatifs. </w:t>
      </w:r>
    </w:p>
    <w:p w14:paraId="5A5A8EA7" w14:textId="2E1232FF" w:rsidR="0051231D" w:rsidRPr="00020BCF" w:rsidRDefault="00CE1740" w:rsidP="00285EEC">
      <w:pPr>
        <w:spacing w:after="120"/>
        <w:jc w:val="both"/>
        <w:rPr>
          <w:lang w:val="fr-CA"/>
        </w:rPr>
      </w:pPr>
      <w:r w:rsidRPr="00020BCF">
        <w:rPr>
          <w:lang w:val="fr-CA"/>
        </w:rPr>
        <w:t>Nous précisons au passage que l</w:t>
      </w:r>
      <w:r w:rsidR="0051231D" w:rsidRPr="00020BCF">
        <w:rPr>
          <w:lang w:val="fr-CA"/>
        </w:rPr>
        <w:t>a formule de cette session a tiré parti des commentaires des étudiant</w:t>
      </w:r>
      <w:r w:rsidRPr="00020BCF">
        <w:rPr>
          <w:lang w:val="fr-CA"/>
        </w:rPr>
        <w:t>e</w:t>
      </w:r>
      <w:r w:rsidR="0051231D" w:rsidRPr="00020BCF">
        <w:rPr>
          <w:lang w:val="fr-CA"/>
        </w:rPr>
        <w:t>s et étudiants des cours précédents d’</w:t>
      </w:r>
      <w:proofErr w:type="spellStart"/>
      <w:r w:rsidR="0051231D" w:rsidRPr="00020BCF">
        <w:rPr>
          <w:lang w:val="fr-CA"/>
        </w:rPr>
        <w:t>écosanté</w:t>
      </w:r>
      <w:proofErr w:type="spellEnd"/>
      <w:r w:rsidR="0051231D" w:rsidRPr="00020BCF">
        <w:rPr>
          <w:lang w:val="fr-CA"/>
        </w:rPr>
        <w:t xml:space="preserve"> de </w:t>
      </w:r>
      <w:proofErr w:type="spellStart"/>
      <w:r w:rsidR="0051231D" w:rsidRPr="00020BCF">
        <w:rPr>
          <w:lang w:val="fr-CA"/>
        </w:rPr>
        <w:t>CoPEH</w:t>
      </w:r>
      <w:proofErr w:type="spellEnd"/>
      <w:r w:rsidR="0051231D" w:rsidRPr="00020BCF">
        <w:rPr>
          <w:lang w:val="fr-CA"/>
        </w:rPr>
        <w:t xml:space="preserve">-Canada. </w:t>
      </w:r>
      <w:r w:rsidRPr="00020BCF">
        <w:rPr>
          <w:lang w:val="fr-CA"/>
        </w:rPr>
        <w:t xml:space="preserve">Elles et ils </w:t>
      </w:r>
      <w:r w:rsidR="0051231D" w:rsidRPr="00020BCF">
        <w:rPr>
          <w:lang w:val="fr-CA"/>
        </w:rPr>
        <w:t xml:space="preserve">ont fait savoir qu’il est facile de « perdre de vue l’écosystème » dans le cadre du travail en </w:t>
      </w:r>
      <w:proofErr w:type="spellStart"/>
      <w:r w:rsidR="0051231D" w:rsidRPr="00020BCF">
        <w:rPr>
          <w:lang w:val="fr-CA"/>
        </w:rPr>
        <w:t>écosanté</w:t>
      </w:r>
      <w:proofErr w:type="spellEnd"/>
      <w:r w:rsidR="0051231D" w:rsidRPr="00020BCF">
        <w:rPr>
          <w:lang w:val="fr-CA"/>
        </w:rPr>
        <w:t xml:space="preserve"> et que la réflexion sur la participation</w:t>
      </w:r>
      <w:r w:rsidRPr="00020BCF">
        <w:rPr>
          <w:lang w:val="fr-CA"/>
        </w:rPr>
        <w:t xml:space="preserve"> </w:t>
      </w:r>
      <w:r w:rsidR="0051231D" w:rsidRPr="00020BCF">
        <w:rPr>
          <w:lang w:val="fr-CA"/>
        </w:rPr>
        <w:t xml:space="preserve">et le passage des connaissances à l’action en </w:t>
      </w:r>
      <w:proofErr w:type="spellStart"/>
      <w:r w:rsidR="0051231D" w:rsidRPr="00020BCF">
        <w:rPr>
          <w:lang w:val="fr-CA"/>
        </w:rPr>
        <w:t>écosanté</w:t>
      </w:r>
      <w:proofErr w:type="spellEnd"/>
      <w:r w:rsidR="0051231D" w:rsidRPr="00020BCF">
        <w:rPr>
          <w:lang w:val="fr-CA"/>
        </w:rPr>
        <w:t xml:space="preserve"> peut – et devrait – prendre en considération de façon explicite « l’implication » des espèces non humaines et les répercussions sur ces dernières. </w:t>
      </w:r>
    </w:p>
    <w:p w14:paraId="566B1B61" w14:textId="787340AE" w:rsidR="0051231D" w:rsidRPr="00020BCF" w:rsidRDefault="0051231D" w:rsidP="00285EEC">
      <w:pPr>
        <w:spacing w:after="120"/>
        <w:jc w:val="both"/>
        <w:rPr>
          <w:lang w:val="fr-CA"/>
        </w:rPr>
      </w:pPr>
      <w:r w:rsidRPr="00020BCF">
        <w:rPr>
          <w:lang w:val="fr-CA"/>
        </w:rPr>
        <w:lastRenderedPageBreak/>
        <w:t>En vue de promouvoir cette orientation écologique, l’une des lectures requises consiste en un chapitre d’un texte en santé environnementale qui présente les notions fondamentales de l’organisation biologique et des hiérarchies écologiques aux lecteurs qui pourraient ne pas être familiers avec ces idées (</w:t>
      </w:r>
      <w:proofErr w:type="spellStart"/>
      <w:r w:rsidRPr="00020BCF">
        <w:rPr>
          <w:lang w:val="fr-CA"/>
        </w:rPr>
        <w:t>Parkes</w:t>
      </w:r>
      <w:proofErr w:type="spellEnd"/>
      <w:r w:rsidRPr="00020BCF">
        <w:rPr>
          <w:lang w:val="fr-CA"/>
        </w:rPr>
        <w:t xml:space="preserve"> et Weinstein 2004)</w:t>
      </w:r>
      <w:r w:rsidR="00CE1740" w:rsidRPr="00020BCF">
        <w:rPr>
          <w:lang w:val="fr-CA"/>
        </w:rPr>
        <w:t> :</w:t>
      </w:r>
    </w:p>
    <w:p w14:paraId="174BB479" w14:textId="697D43DB" w:rsidR="0051231D" w:rsidRPr="00020BCF" w:rsidRDefault="00CE1740" w:rsidP="00285EEC">
      <w:pPr>
        <w:spacing w:after="120"/>
        <w:ind w:left="720"/>
        <w:jc w:val="both"/>
        <w:rPr>
          <w:rFonts w:cs="Times New Roman"/>
          <w:lang w:val="fr-CA" w:eastAsia="en-US"/>
        </w:rPr>
      </w:pPr>
      <w:r w:rsidRPr="00020BCF">
        <w:rPr>
          <w:i/>
          <w:lang w:val="fr-CA"/>
        </w:rPr>
        <w:t>« </w:t>
      </w:r>
      <w:r w:rsidR="0051231D" w:rsidRPr="00020BCF">
        <w:rPr>
          <w:i/>
          <w:lang w:val="fr-CA"/>
        </w:rPr>
        <w:t xml:space="preserve">La hiérarchie écologique </w:t>
      </w:r>
      <w:r w:rsidR="00285D05" w:rsidRPr="00020BCF">
        <w:rPr>
          <w:i/>
          <w:lang w:val="fr-CA"/>
        </w:rPr>
        <w:t xml:space="preserve">se </w:t>
      </w:r>
      <w:r w:rsidR="0051231D" w:rsidRPr="00020BCF">
        <w:rPr>
          <w:i/>
          <w:lang w:val="fr-CA"/>
        </w:rPr>
        <w:t xml:space="preserve">réfère aux niveaux d’organisation en interaction, qui vont des molécules et des cellules, aux organismes individuels, aux populations d’individus d’une seule espèce, aux communautés de multiples populations en interaction, de même qu’aux écosystèmes en entier. Ces hiérarchies sont communes à tous les systèmes vivants. Non seulement </w:t>
      </w:r>
      <w:r w:rsidR="0051231D" w:rsidRPr="00020BCF" w:rsidDel="00A542C6">
        <w:rPr>
          <w:i/>
          <w:lang w:val="fr-CA"/>
        </w:rPr>
        <w:t>e</w:t>
      </w:r>
      <w:r w:rsidR="0051231D" w:rsidRPr="00020BCF">
        <w:rPr>
          <w:i/>
          <w:lang w:val="fr-CA"/>
        </w:rPr>
        <w:t xml:space="preserve">lles sont essentielles à l’étude de l’écologie, mais lorsqu’on étudie l’écologie humaine, elles sont aussi familières à notre compréhension de la santé. Alors que les médecins et autres professionnels des soins de la santé ont l’habitude d’observer les interactions systémiques entre les cellules, les organes et la santé des individus, il est du ressort de la recherche et de la pratique en santé publique de comprendre et de réagir aux déterminants de la santé à l’échelle des communautés et des populations </w:t>
      </w:r>
      <w:r w:rsidR="0051231D" w:rsidRPr="00020BCF">
        <w:rPr>
          <w:i/>
          <w:lang w:val="fr-CA"/>
        </w:rPr>
        <w:fldChar w:fldCharType="begin"/>
      </w:r>
      <w:r w:rsidR="0051231D" w:rsidRPr="00020BCF">
        <w:rPr>
          <w:i/>
          <w:lang w:val="fr-CA"/>
        </w:rPr>
        <w:instrText xml:space="preserve"> </w:instrText>
      </w:r>
      <w:r w:rsidR="00673982" w:rsidRPr="00020BCF">
        <w:rPr>
          <w:i/>
          <w:lang w:val="fr-CA"/>
        </w:rPr>
        <w:instrText>ADDIN</w:instrText>
      </w:r>
      <w:r w:rsidR="0051231D" w:rsidRPr="00020BCF">
        <w:rPr>
          <w:i/>
          <w:lang w:val="fr-CA"/>
        </w:rPr>
        <w:instrText xml:space="preserve"> ENRfu </w:instrText>
      </w:r>
      <w:r w:rsidR="0051231D" w:rsidRPr="00020BCF">
        <w:rPr>
          <w:i/>
          <w:lang w:val="fr-CA"/>
        </w:rPr>
        <w:fldChar w:fldCharType="separate"/>
      </w:r>
      <w:r w:rsidR="0051231D" w:rsidRPr="00020BCF">
        <w:rPr>
          <w:i/>
          <w:lang w:val="fr-CA"/>
        </w:rPr>
        <w:t>(Rose, 1985)</w:t>
      </w:r>
      <w:r w:rsidR="0051231D" w:rsidRPr="00020BCF">
        <w:rPr>
          <w:i/>
          <w:lang w:val="fr-CA"/>
        </w:rPr>
        <w:fldChar w:fldCharType="end"/>
      </w:r>
      <w:r w:rsidR="0051231D" w:rsidRPr="00020BCF">
        <w:rPr>
          <w:i/>
          <w:lang w:val="fr-CA"/>
        </w:rPr>
        <w:t xml:space="preserve">. Pourtant, bien que les écosystèmes représentent un aspect fondamental de la hiérarchie écologique, le rôle des écosystèmes par rapport à la santé des populations et des communautés (et des systèmes sociaux associés) a souvent été négligé dans notre compréhension du </w:t>
      </w:r>
      <w:r w:rsidR="00AF3F2D" w:rsidRPr="00020BCF">
        <w:rPr>
          <w:i/>
          <w:lang w:val="fr-CA"/>
        </w:rPr>
        <w:t>"</w:t>
      </w:r>
      <w:r w:rsidR="0051231D" w:rsidRPr="00020BCF">
        <w:rPr>
          <w:i/>
          <w:lang w:val="fr-CA"/>
        </w:rPr>
        <w:t>portrait global</w:t>
      </w:r>
      <w:r w:rsidR="00AF3F2D" w:rsidRPr="00020BCF">
        <w:rPr>
          <w:i/>
          <w:lang w:val="fr-CA"/>
        </w:rPr>
        <w:t xml:space="preserve">" </w:t>
      </w:r>
      <w:r w:rsidR="0051231D" w:rsidRPr="00020BCF">
        <w:rPr>
          <w:i/>
          <w:lang w:val="fr-CA"/>
        </w:rPr>
        <w:t xml:space="preserve">de la santé... Une approche systémique </w:t>
      </w:r>
      <w:r w:rsidR="00AF3F2D" w:rsidRPr="00020BCF">
        <w:rPr>
          <w:i/>
          <w:lang w:val="fr-CA"/>
        </w:rPr>
        <w:t xml:space="preserve">de </w:t>
      </w:r>
      <w:r w:rsidR="0051231D" w:rsidRPr="00020BCF">
        <w:rPr>
          <w:i/>
          <w:lang w:val="fr-CA"/>
        </w:rPr>
        <w:t xml:space="preserve">la hiérarchie écologique part de la base que </w:t>
      </w:r>
      <w:r w:rsidR="00AF3F2D" w:rsidRPr="00020BCF">
        <w:rPr>
          <w:i/>
          <w:lang w:val="fr-CA"/>
        </w:rPr>
        <w:t>"</w:t>
      </w:r>
      <w:r w:rsidR="0051231D" w:rsidRPr="00020BCF">
        <w:rPr>
          <w:i/>
          <w:lang w:val="fr-CA"/>
        </w:rPr>
        <w:t>les conclusions à un niveau aident à l’étude d’un autre niveau, mais n’expliquent jamais totalement les phénomènes qui se produisent à ce niveau</w:t>
      </w:r>
      <w:r w:rsidR="00AF3F2D" w:rsidRPr="00020BCF">
        <w:rPr>
          <w:i/>
          <w:lang w:val="fr-CA"/>
        </w:rPr>
        <w:t xml:space="preserve">" </w:t>
      </w:r>
      <w:r w:rsidR="0051231D" w:rsidRPr="00020BCF">
        <w:rPr>
          <w:i/>
          <w:lang w:val="fr-CA"/>
        </w:rPr>
        <w:fldChar w:fldCharType="begin">
          <w:fldData xml:space="preserve">NwA4ADIAQwA2ADAANwA1ADAAMAA3ADAAQQAzADYAOAA1ADYAMQAwADAAMAAwADgAMwAyAEMARgA2
ADUANgBFADcAMgA2ADYAMAAwADMARAA0AEYAMQBDADcANgAwADAARQBGADAAQQAxAEEAMAAyADAA
MAAwADAAMAAwADAAQgAwADAAMAAwAEUAMQA5AEUAMAAyADAAMAAwADAAMAAwADEAMQA1AEIANABG
ADYANAA3ADUANgBEADIAQwAyADAAMwAxADMAOQAzADcAMwAxADIAMAAyADMAMwA0ADMAMgA1AEQA
MAAwADAAQgAwADAAMAAwADAAMAAQAA==
</w:fldData>
        </w:fldChar>
      </w:r>
      <w:r w:rsidR="0051231D" w:rsidRPr="00020BCF">
        <w:rPr>
          <w:i/>
          <w:lang w:val="fr-CA"/>
        </w:rPr>
        <w:instrText xml:space="preserve"> </w:instrText>
      </w:r>
      <w:r w:rsidR="00673982" w:rsidRPr="00020BCF">
        <w:rPr>
          <w:i/>
          <w:lang w:val="fr-CA"/>
        </w:rPr>
        <w:instrText>ADDIN</w:instrText>
      </w:r>
      <w:r w:rsidR="0051231D" w:rsidRPr="00020BCF">
        <w:rPr>
          <w:i/>
          <w:lang w:val="fr-CA"/>
        </w:rPr>
        <w:instrText xml:space="preserve"> ENRfu </w:instrText>
      </w:r>
      <w:r w:rsidR="0051231D" w:rsidRPr="00020BCF">
        <w:rPr>
          <w:i/>
          <w:lang w:val="fr-CA"/>
        </w:rPr>
      </w:r>
      <w:r w:rsidR="0051231D" w:rsidRPr="00020BCF">
        <w:rPr>
          <w:i/>
          <w:lang w:val="fr-CA"/>
        </w:rPr>
        <w:fldChar w:fldCharType="separate"/>
      </w:r>
      <w:r w:rsidR="0051231D" w:rsidRPr="00020BCF">
        <w:rPr>
          <w:i/>
          <w:lang w:val="fr-CA"/>
        </w:rPr>
        <w:t>(</w:t>
      </w:r>
      <w:proofErr w:type="spellStart"/>
      <w:r w:rsidR="0051231D" w:rsidRPr="00020BCF">
        <w:rPr>
          <w:i/>
          <w:lang w:val="fr-CA"/>
        </w:rPr>
        <w:t>Odum</w:t>
      </w:r>
      <w:proofErr w:type="spellEnd"/>
      <w:r w:rsidR="0051231D" w:rsidRPr="00020BCF">
        <w:rPr>
          <w:i/>
          <w:lang w:val="fr-CA"/>
        </w:rPr>
        <w:t>, 1971, p5)</w:t>
      </w:r>
      <w:r w:rsidR="0051231D" w:rsidRPr="00020BCF">
        <w:rPr>
          <w:i/>
          <w:lang w:val="fr-CA"/>
        </w:rPr>
        <w:fldChar w:fldCharType="end"/>
      </w:r>
      <w:r w:rsidR="0051231D" w:rsidRPr="00020BCF">
        <w:rPr>
          <w:i/>
          <w:lang w:val="fr-CA"/>
        </w:rPr>
        <w:t xml:space="preserve">, ce qui conduit à la notion des propriétés émergentes, aux systèmes complexes et à une vision de la science qui tend vers la synthèse plutôt que la réduction </w:t>
      </w:r>
      <w:r w:rsidR="0051231D" w:rsidRPr="00020BCF">
        <w:rPr>
          <w:i/>
          <w:lang w:val="fr-CA"/>
        </w:rPr>
        <w:fldChar w:fldCharType="begin">
          <w:fldData xml:space="preserve">OAAyAEYAMQA1ADgAQQA0ADAAMABBADIAQQAzADYAOAA1ADYAMQAwADAAMAAwADgAMwAyAEMARgA2
ADUANgBFADcAMgA2ADYAMAAwADMARAA0AEYAMQBDADcANgAwADAARQBGADAAQQAxAEEAMAAyADAA
MAAwADAAMAAwADEARQA1AEIAQgA1AEIAMAA0AEYAMAAyADAAMAAwADAAMAAwADIAQQA1AEIANAAy
ADYANQA3ADIANwA0ADYAMQA2AEMANgAxADYARQA2ADYANgA2ADcAOQAyAEMAMgAwADMAMQAzADkA
MwA2ADMAOAAyADAAMgAzADMANAAzADQAMwBCADIAMAA1ADMANgA5ADYARAA2AEYANgBFADIAQwAy
ADAAMwAxADMAOQAzADcAMwA0ADIAMAAyADMAMwAxADMAMQAzADUANQBEADAAMAAwAEIAMAAwADAA
MAAwADAAcwA=
</w:fldData>
        </w:fldChar>
      </w:r>
      <w:r w:rsidR="0051231D" w:rsidRPr="00020BCF">
        <w:rPr>
          <w:i/>
          <w:lang w:val="fr-CA"/>
        </w:rPr>
        <w:instrText xml:space="preserve"> </w:instrText>
      </w:r>
      <w:r w:rsidR="00673982" w:rsidRPr="00020BCF">
        <w:rPr>
          <w:i/>
          <w:lang w:val="fr-CA"/>
        </w:rPr>
        <w:instrText>ADDIN</w:instrText>
      </w:r>
      <w:r w:rsidR="0051231D" w:rsidRPr="00020BCF">
        <w:rPr>
          <w:i/>
          <w:lang w:val="fr-CA"/>
        </w:rPr>
        <w:instrText xml:space="preserve"> ENRfu </w:instrText>
      </w:r>
      <w:r w:rsidR="0051231D" w:rsidRPr="00020BCF">
        <w:rPr>
          <w:i/>
          <w:lang w:val="fr-CA"/>
        </w:rPr>
      </w:r>
      <w:r w:rsidR="0051231D" w:rsidRPr="00020BCF">
        <w:rPr>
          <w:i/>
          <w:lang w:val="fr-CA"/>
        </w:rPr>
        <w:fldChar w:fldCharType="separate"/>
      </w:r>
      <w:r w:rsidR="0051231D" w:rsidRPr="00020BCF">
        <w:rPr>
          <w:i/>
          <w:lang w:val="fr-CA"/>
        </w:rPr>
        <w:t>(Bertalanffy, 1968; Simon, 1974)</w:t>
      </w:r>
      <w:r w:rsidR="0051231D" w:rsidRPr="00020BCF">
        <w:rPr>
          <w:i/>
          <w:lang w:val="fr-CA"/>
        </w:rPr>
        <w:fldChar w:fldCharType="end"/>
      </w:r>
      <w:r w:rsidR="0051231D" w:rsidRPr="00020BCF">
        <w:rPr>
          <w:i/>
          <w:lang w:val="fr-CA"/>
        </w:rPr>
        <w:t xml:space="preserve">. Les concepts et la pensée systémiques sont couramment représentés par l’expression </w:t>
      </w:r>
      <w:r w:rsidR="00AF3F2D" w:rsidRPr="00020BCF">
        <w:rPr>
          <w:i/>
          <w:lang w:val="fr-CA"/>
        </w:rPr>
        <w:t>"</w:t>
      </w:r>
      <w:r w:rsidR="0051231D" w:rsidRPr="00020BCF">
        <w:rPr>
          <w:i/>
          <w:lang w:val="fr-CA"/>
        </w:rPr>
        <w:t>le tout est plus que la somme de ses parties</w:t>
      </w:r>
      <w:r w:rsidR="00AF3F2D" w:rsidRPr="00020BCF">
        <w:rPr>
          <w:i/>
          <w:lang w:val="fr-CA"/>
        </w:rPr>
        <w:t>"</w:t>
      </w:r>
      <w:r w:rsidR="0051231D" w:rsidRPr="00020BCF">
        <w:rPr>
          <w:i/>
          <w:lang w:val="fr-CA"/>
        </w:rPr>
        <w:t> ».</w:t>
      </w:r>
      <w:r w:rsidR="0051231D" w:rsidRPr="00020BCF">
        <w:rPr>
          <w:lang w:val="fr-CA"/>
        </w:rPr>
        <w:t xml:space="preserve"> (</w:t>
      </w:r>
      <w:proofErr w:type="spellStart"/>
      <w:r w:rsidR="0051231D" w:rsidRPr="00020BCF">
        <w:rPr>
          <w:lang w:val="fr-CA"/>
        </w:rPr>
        <w:t>Parkes</w:t>
      </w:r>
      <w:proofErr w:type="spellEnd"/>
      <w:r w:rsidR="0051231D" w:rsidRPr="00020BCF">
        <w:rPr>
          <w:lang w:val="fr-CA"/>
        </w:rPr>
        <w:t xml:space="preserve"> et Weinstein, 2004).</w:t>
      </w:r>
    </w:p>
    <w:p w14:paraId="06CF8022" w14:textId="1F3A4A64" w:rsidR="0051231D" w:rsidRPr="00020BCF" w:rsidRDefault="0051231D" w:rsidP="00285EEC">
      <w:pPr>
        <w:spacing w:after="120"/>
        <w:jc w:val="both"/>
        <w:rPr>
          <w:b/>
          <w:lang w:val="fr-CA"/>
        </w:rPr>
      </w:pPr>
      <w:r w:rsidRPr="00020BCF">
        <w:rPr>
          <w:lang w:val="fr-CA"/>
        </w:rPr>
        <w:t>L’idée d’encourager la réflexion sur le processus social et le contexte de la participation à travers l’examen des hiérarchies écologiques et de la pensée systémique réaffirme à quel point les principes de l’</w:t>
      </w:r>
      <w:proofErr w:type="spellStart"/>
      <w:r w:rsidRPr="00020BCF">
        <w:rPr>
          <w:lang w:val="fr-CA"/>
        </w:rPr>
        <w:t>écosanté</w:t>
      </w:r>
      <w:proofErr w:type="spellEnd"/>
      <w:r w:rsidRPr="00020BCF">
        <w:rPr>
          <w:lang w:val="fr-CA"/>
        </w:rPr>
        <w:t xml:space="preserve"> sont interreliés. Cette approche met également en évidence les implications pratiques et éthiques qui émergent lorsqu’on fait un zoom avant et un zoom arrière sur n’importe quelle étude en vue d’obtenir de</w:t>
      </w:r>
      <w:r w:rsidR="00614B32" w:rsidRPr="00020BCF">
        <w:rPr>
          <w:lang w:val="fr-CA"/>
        </w:rPr>
        <w:t>s perspectives</w:t>
      </w:r>
      <w:r w:rsidRPr="00020BCF">
        <w:rPr>
          <w:lang w:val="fr-CA"/>
        </w:rPr>
        <w:t xml:space="preserve"> nouvelles et différentes. Charron insère ce genre de pensée dans un schéma utilisé pour décrire les </w:t>
      </w:r>
      <w:r w:rsidR="00255E49" w:rsidRPr="00020BCF">
        <w:rPr>
          <w:lang w:val="fr-CA"/>
        </w:rPr>
        <w:t xml:space="preserve">diverses </w:t>
      </w:r>
      <w:r w:rsidRPr="00020BCF">
        <w:rPr>
          <w:lang w:val="fr-CA"/>
        </w:rPr>
        <w:t xml:space="preserve">phases de la recherche en </w:t>
      </w:r>
      <w:proofErr w:type="spellStart"/>
      <w:r w:rsidRPr="00020BCF">
        <w:rPr>
          <w:lang w:val="fr-CA"/>
        </w:rPr>
        <w:t>écosanté</w:t>
      </w:r>
      <w:proofErr w:type="spellEnd"/>
      <w:r w:rsidR="00255E49" w:rsidRPr="00020BCF">
        <w:rPr>
          <w:lang w:val="fr-CA"/>
        </w:rPr>
        <w:t> :</w:t>
      </w:r>
      <w:r w:rsidRPr="00020BCF">
        <w:rPr>
          <w:lang w:val="fr-CA"/>
        </w:rPr>
        <w:t xml:space="preserve"> « comprendre les relations systémiques » en tant que partie du développement des connaissances ainsi que le défi de la « mise à l’échelle supérieure et extérieure » dans le processus de systématisation. </w:t>
      </w:r>
    </w:p>
    <w:p w14:paraId="61734D79" w14:textId="089AB06D" w:rsidR="0051231D" w:rsidRPr="00020BCF" w:rsidRDefault="0051231D" w:rsidP="00285EEC">
      <w:pPr>
        <w:spacing w:after="120"/>
        <w:jc w:val="both"/>
        <w:rPr>
          <w:lang w:val="fr-CA"/>
        </w:rPr>
      </w:pPr>
      <w:r w:rsidRPr="00020BCF">
        <w:rPr>
          <w:lang w:val="fr-CA"/>
        </w:rPr>
        <w:t>L’activité qui suit propose aux étudiant</w:t>
      </w:r>
      <w:r w:rsidR="00255E49" w:rsidRPr="00020BCF">
        <w:rPr>
          <w:lang w:val="fr-CA"/>
        </w:rPr>
        <w:t>e</w:t>
      </w:r>
      <w:r w:rsidRPr="00020BCF">
        <w:rPr>
          <w:lang w:val="fr-CA"/>
        </w:rPr>
        <w:t xml:space="preserve">s et étudiants </w:t>
      </w:r>
      <w:r w:rsidR="00255E49" w:rsidRPr="00020BCF">
        <w:rPr>
          <w:lang w:val="fr-CA"/>
        </w:rPr>
        <w:t>d’appréhender</w:t>
      </w:r>
      <w:r w:rsidRPr="00020BCF">
        <w:rPr>
          <w:lang w:val="fr-CA"/>
        </w:rPr>
        <w:t xml:space="preserve"> la participation et la recherche d’une façon qui examine explicitement l’échelle et les hiérarchies enchevêtrées – notant la possibilité de faire un zoom avant et arrière sur pratiquement tout sujet et reconnaissant la pertinence à partir du niveau cellulaire jusqu’au niveau global. Les différentes phases de l’activité offrent de nouvelles façons d’explorer les idées d’inclusion et d’exclusion à travers la conceptualisation transdisciplinaire et participative, le développement de connaissances, la systématisation et l’intervention et/ou l’action.</w:t>
      </w:r>
    </w:p>
    <w:p w14:paraId="1F7012D8" w14:textId="77777777" w:rsidR="0051231D" w:rsidRPr="00020BCF" w:rsidRDefault="0051231D" w:rsidP="00285EEC">
      <w:pPr>
        <w:spacing w:after="120"/>
        <w:jc w:val="both"/>
        <w:rPr>
          <w:b/>
          <w:lang w:val="fr-CA"/>
        </w:rPr>
      </w:pPr>
    </w:p>
    <w:p w14:paraId="08F63B35" w14:textId="251972A0" w:rsidR="0051231D" w:rsidRPr="00020BCF" w:rsidRDefault="008335AC" w:rsidP="008335AC">
      <w:pPr>
        <w:pStyle w:val="Titre4"/>
      </w:pPr>
      <w:r w:rsidRPr="00020BCF">
        <w:lastRenderedPageBreak/>
        <w:t>L</w:t>
      </w:r>
      <w:r w:rsidR="0051231D" w:rsidRPr="00020BCF">
        <w:t>iens</w:t>
      </w:r>
    </w:p>
    <w:p w14:paraId="694A04E4" w14:textId="1F44610E" w:rsidR="0051231D" w:rsidRPr="00020BCF" w:rsidRDefault="0051231D" w:rsidP="00285EEC">
      <w:pPr>
        <w:spacing w:after="120"/>
        <w:jc w:val="both"/>
        <w:rPr>
          <w:lang w:val="fr-CA"/>
        </w:rPr>
      </w:pPr>
      <w:r w:rsidRPr="00020BCF">
        <w:rPr>
          <w:lang w:val="fr-CA"/>
        </w:rPr>
        <w:t xml:space="preserve">Cette session est reliée à </w:t>
      </w:r>
      <w:r w:rsidR="00255E49" w:rsidRPr="00020BCF">
        <w:rPr>
          <w:lang w:val="fr-CA"/>
        </w:rPr>
        <w:t>celle relative à</w:t>
      </w:r>
      <w:r w:rsidRPr="00020BCF">
        <w:rPr>
          <w:lang w:val="fr-CA"/>
        </w:rPr>
        <w:t xml:space="preserve"> la définition de la santé dans le </w:t>
      </w:r>
      <w:hyperlink r:id="rId28" w:history="1">
        <w:r w:rsidRPr="00020BCF">
          <w:rPr>
            <w:rStyle w:val="Lienhypertexte"/>
            <w:lang w:val="fr-CA"/>
          </w:rPr>
          <w:t>Module Santé</w:t>
        </w:r>
      </w:hyperlink>
      <w:r w:rsidR="00255E49" w:rsidRPr="00020BCF">
        <w:rPr>
          <w:lang w:val="fr-CA"/>
        </w:rPr>
        <w:t>,</w:t>
      </w:r>
      <w:r w:rsidRPr="00020BCF">
        <w:rPr>
          <w:lang w:val="fr-CA"/>
        </w:rPr>
        <w:t xml:space="preserve"> qui aborde différents aspects des systèmes </w:t>
      </w:r>
      <w:proofErr w:type="spellStart"/>
      <w:r w:rsidRPr="00020BCF">
        <w:rPr>
          <w:lang w:val="fr-CA"/>
        </w:rPr>
        <w:t>socioécologiques</w:t>
      </w:r>
      <w:proofErr w:type="spellEnd"/>
      <w:r w:rsidRPr="00020BCF">
        <w:rPr>
          <w:lang w:val="fr-CA"/>
        </w:rPr>
        <w:t xml:space="preserve"> en incluant les multiples espèces, en examinant les espèces dont nous ne faisons pas usage et en tenant compte des aspects biotiques/abiotiques du système (socio-)écologique dans </w:t>
      </w:r>
      <w:r w:rsidR="0079017C" w:rsidRPr="00020BCF">
        <w:rPr>
          <w:lang w:val="fr-CA"/>
        </w:rPr>
        <w:t xml:space="preserve">dite </w:t>
      </w:r>
      <w:r w:rsidRPr="00020BCF">
        <w:rPr>
          <w:lang w:val="fr-CA"/>
        </w:rPr>
        <w:t xml:space="preserve">définition. Le fait de considérer </w:t>
      </w:r>
      <w:r w:rsidR="00285D05" w:rsidRPr="00020BCF">
        <w:rPr>
          <w:lang w:val="fr-CA"/>
        </w:rPr>
        <w:t>au</w:t>
      </w:r>
      <w:r w:rsidRPr="00020BCF">
        <w:rPr>
          <w:lang w:val="fr-CA"/>
        </w:rPr>
        <w:t>tant ceux « qui s’en soucient », au-delà des humains, que les liens systémiques plus larges, met en jeu les notions de réciprocité et d’interdépendance traitées dans d’autres modules [</w:t>
      </w:r>
      <w:hyperlink r:id="rId29" w:history="1">
        <w:r w:rsidRPr="00020BCF">
          <w:rPr>
            <w:rStyle w:val="Lienhypertexte"/>
            <w:lang w:val="fr-CA"/>
          </w:rPr>
          <w:t>Santé</w:t>
        </w:r>
      </w:hyperlink>
      <w:r w:rsidRPr="00020BCF">
        <w:rPr>
          <w:lang w:val="fr-CA"/>
        </w:rPr>
        <w:t xml:space="preserve">, </w:t>
      </w:r>
      <w:hyperlink r:id="rId30" w:history="1">
        <w:r w:rsidRPr="00020BCF">
          <w:rPr>
            <w:rStyle w:val="Lienhypertexte"/>
            <w:lang w:val="fr-CA"/>
          </w:rPr>
          <w:t>Complexité</w:t>
        </w:r>
      </w:hyperlink>
      <w:r w:rsidRPr="00020BCF">
        <w:rPr>
          <w:lang w:val="fr-CA"/>
        </w:rPr>
        <w:t xml:space="preserve">, </w:t>
      </w:r>
      <w:hyperlink r:id="rId31" w:history="1">
        <w:r w:rsidRPr="00020BCF">
          <w:rPr>
            <w:rStyle w:val="Lienhypertexte"/>
            <w:lang w:val="fr-CA"/>
          </w:rPr>
          <w:t>Réseaux sociaux</w:t>
        </w:r>
      </w:hyperlink>
      <w:r w:rsidRPr="00020BCF">
        <w:rPr>
          <w:lang w:val="fr-CA"/>
        </w:rPr>
        <w:t xml:space="preserve">, </w:t>
      </w:r>
      <w:hyperlink r:id="rId32" w:history="1">
        <w:r w:rsidRPr="00020BCF">
          <w:rPr>
            <w:rStyle w:val="Lienhypertexte"/>
            <w:lang w:val="fr-CA"/>
          </w:rPr>
          <w:t>Genre</w:t>
        </w:r>
      </w:hyperlink>
      <w:r w:rsidRPr="00020BCF">
        <w:rPr>
          <w:lang w:val="fr-CA"/>
        </w:rPr>
        <w:t>]. Les éléments de la communication présents dans l’activité qui suit peuvent être reliés de manière utile à des activités apparentées portant sur la communication de la recherche.</w:t>
      </w:r>
    </w:p>
    <w:p w14:paraId="409568F5" w14:textId="77777777" w:rsidR="003A2767" w:rsidRPr="00020BCF" w:rsidRDefault="003A2767" w:rsidP="002959B9">
      <w:pPr>
        <w:jc w:val="both"/>
        <w:rPr>
          <w:b/>
          <w:lang w:val="fr-CA"/>
        </w:rPr>
      </w:pPr>
    </w:p>
    <w:p w14:paraId="6EF38C61" w14:textId="6DBB0B6E" w:rsidR="003A2767" w:rsidRPr="00020BCF" w:rsidRDefault="003A2767" w:rsidP="008335AC">
      <w:pPr>
        <w:pStyle w:val="Titre2"/>
      </w:pPr>
      <w:bookmarkStart w:id="52" w:name="_Toc191631397"/>
      <w:r w:rsidRPr="00020BCF">
        <w:t>Activité</w:t>
      </w:r>
      <w:r w:rsidR="008335AC" w:rsidRPr="00020BCF">
        <w:t>s</w:t>
      </w:r>
      <w:bookmarkEnd w:id="52"/>
    </w:p>
    <w:p w14:paraId="469E3359" w14:textId="2B49BA3D" w:rsidR="0051231D" w:rsidRPr="00020BCF" w:rsidRDefault="0051231D" w:rsidP="008335AC">
      <w:pPr>
        <w:pStyle w:val="Titre3"/>
      </w:pPr>
      <w:bookmarkStart w:id="53" w:name="_Toc191631398"/>
      <w:r w:rsidRPr="00020BCF">
        <w:t>Activité </w:t>
      </w:r>
      <w:r w:rsidR="00AB7458" w:rsidRPr="00020BCF">
        <w:t>10</w:t>
      </w:r>
      <w:r w:rsidR="00507778" w:rsidRPr="00020BCF">
        <w:t xml:space="preserve"> </w:t>
      </w:r>
      <w:r w:rsidRPr="00020BCF">
        <w:t>:</w:t>
      </w:r>
      <w:r w:rsidR="00842AE4" w:rsidRPr="00020BCF">
        <w:t xml:space="preserve"> </w:t>
      </w:r>
      <w:r w:rsidR="00345389" w:rsidRPr="00020BCF">
        <w:t>Et alors?</w:t>
      </w:r>
      <w:bookmarkEnd w:id="53"/>
    </w:p>
    <w:p w14:paraId="3E24AE1B" w14:textId="694DAC78" w:rsidR="0051231D" w:rsidRPr="00020BCF" w:rsidRDefault="003A2767" w:rsidP="00285EEC">
      <w:pPr>
        <w:spacing w:after="120"/>
        <w:jc w:val="both"/>
        <w:rPr>
          <w:lang w:val="fr-CA"/>
        </w:rPr>
      </w:pPr>
      <w:r w:rsidRPr="00020BCF">
        <w:rPr>
          <w:lang w:val="fr-CA"/>
        </w:rPr>
        <w:t xml:space="preserve">REMARQUE : Pour tirer le meilleur de cette session, il est recommandé de procéder à des lectures </w:t>
      </w:r>
      <w:proofErr w:type="gramStart"/>
      <w:r w:rsidRPr="00020BCF">
        <w:rPr>
          <w:lang w:val="fr-CA"/>
        </w:rPr>
        <w:t>préalables </w:t>
      </w:r>
      <w:r w:rsidR="0051231D" w:rsidRPr="00020BCF">
        <w:rPr>
          <w:lang w:val="fr-CA"/>
        </w:rPr>
        <w:t xml:space="preserve"> (</w:t>
      </w:r>
      <w:proofErr w:type="gramEnd"/>
      <w:r w:rsidR="0051231D" w:rsidRPr="00020BCF">
        <w:rPr>
          <w:lang w:val="fr-CA"/>
        </w:rPr>
        <w:t xml:space="preserve">p. ex. </w:t>
      </w:r>
      <w:proofErr w:type="spellStart"/>
      <w:r w:rsidR="0051231D" w:rsidRPr="00020BCF">
        <w:rPr>
          <w:lang w:val="fr-CA"/>
        </w:rPr>
        <w:t>Parkes</w:t>
      </w:r>
      <w:proofErr w:type="spellEnd"/>
      <w:r w:rsidR="0051231D" w:rsidRPr="00020BCF">
        <w:rPr>
          <w:lang w:val="fr-CA"/>
        </w:rPr>
        <w:t xml:space="preserve"> 2004, </w:t>
      </w:r>
      <w:proofErr w:type="spellStart"/>
      <w:r w:rsidR="0051231D" w:rsidRPr="00020BCF">
        <w:rPr>
          <w:lang w:val="fr-CA"/>
        </w:rPr>
        <w:t>Woollard</w:t>
      </w:r>
      <w:proofErr w:type="spellEnd"/>
      <w:r w:rsidR="0051231D" w:rsidRPr="00020BCF">
        <w:rPr>
          <w:lang w:val="fr-CA"/>
        </w:rPr>
        <w:t xml:space="preserve"> 2006, Kidd 2007). </w:t>
      </w:r>
    </w:p>
    <w:p w14:paraId="2038144F" w14:textId="77777777" w:rsidR="0051231D" w:rsidRPr="00020BCF" w:rsidRDefault="0051231D" w:rsidP="002959B9">
      <w:pPr>
        <w:jc w:val="both"/>
        <w:rPr>
          <w:b/>
          <w:lang w:val="fr-CA"/>
        </w:rPr>
      </w:pPr>
    </w:p>
    <w:p w14:paraId="226FCDA7" w14:textId="325BB6F5" w:rsidR="0051231D" w:rsidRPr="00020BCF" w:rsidRDefault="0051231D" w:rsidP="00285EEC">
      <w:pPr>
        <w:spacing w:after="120"/>
        <w:jc w:val="both"/>
        <w:rPr>
          <w:lang w:val="fr-CA"/>
        </w:rPr>
      </w:pPr>
      <w:r w:rsidRPr="00020BCF">
        <w:rPr>
          <w:lang w:val="fr-CA"/>
        </w:rPr>
        <w:t xml:space="preserve">ÉTAPE 1 : </w:t>
      </w:r>
      <w:r w:rsidR="00782D39" w:rsidRPr="00020BCF">
        <w:rPr>
          <w:i/>
          <w:lang w:val="fr-CA"/>
        </w:rPr>
        <w:t xml:space="preserve">présenter </w:t>
      </w:r>
      <w:r w:rsidRPr="00020BCF">
        <w:rPr>
          <w:i/>
          <w:lang w:val="fr-CA"/>
        </w:rPr>
        <w:t>l’activité et la tâche (5 minutes)</w:t>
      </w:r>
    </w:p>
    <w:p w14:paraId="363146ED" w14:textId="0386A58E" w:rsidR="0051231D" w:rsidRPr="00020BCF" w:rsidRDefault="0051231D" w:rsidP="00285EEC">
      <w:pPr>
        <w:spacing w:after="120"/>
        <w:jc w:val="both"/>
        <w:rPr>
          <w:b/>
          <w:lang w:val="fr-CA"/>
        </w:rPr>
      </w:pPr>
      <w:r w:rsidRPr="00020BCF" w:rsidDel="00A542C6">
        <w:rPr>
          <w:lang w:val="fr-CA"/>
        </w:rPr>
        <w:t>Présent</w:t>
      </w:r>
      <w:r w:rsidRPr="00020BCF">
        <w:rPr>
          <w:lang w:val="fr-CA"/>
        </w:rPr>
        <w:t>ez les objectifs de cette session et exprimez de façon succincte les idées et les objectifs principaux de votre recherche en guise d’exemple à discuter pour le groupe</w:t>
      </w:r>
      <w:r w:rsidR="00782D39" w:rsidRPr="00020BCF">
        <w:rPr>
          <w:lang w:val="fr-CA"/>
        </w:rPr>
        <w:t> ;</w:t>
      </w:r>
      <w:r w:rsidRPr="00020BCF">
        <w:rPr>
          <w:lang w:val="fr-CA"/>
        </w:rPr>
        <w:t xml:space="preserve"> présentez</w:t>
      </w:r>
      <w:r w:rsidR="00782D39" w:rsidRPr="00020BCF">
        <w:rPr>
          <w:lang w:val="fr-CA"/>
        </w:rPr>
        <w:t xml:space="preserve"> ensuite</w:t>
      </w:r>
      <w:r w:rsidRPr="00020BCF">
        <w:rPr>
          <w:lang w:val="fr-CA"/>
        </w:rPr>
        <w:t xml:space="preserve"> la tâche à accomplir en petits groupes.  </w:t>
      </w:r>
    </w:p>
    <w:p w14:paraId="1B7AC1F9" w14:textId="77777777" w:rsidR="0051231D" w:rsidRPr="00020BCF" w:rsidRDefault="0051231D" w:rsidP="002959B9">
      <w:pPr>
        <w:jc w:val="both"/>
        <w:rPr>
          <w:lang w:val="fr-CA"/>
        </w:rPr>
      </w:pPr>
    </w:p>
    <w:p w14:paraId="4F70390F" w14:textId="5F89F62D" w:rsidR="0051231D" w:rsidRPr="00020BCF" w:rsidRDefault="0051231D" w:rsidP="00285EEC">
      <w:pPr>
        <w:spacing w:after="120"/>
        <w:jc w:val="both"/>
        <w:rPr>
          <w:lang w:val="fr-CA"/>
        </w:rPr>
      </w:pPr>
      <w:r w:rsidRPr="00020BCF">
        <w:rPr>
          <w:lang w:val="fr-CA"/>
        </w:rPr>
        <w:t xml:space="preserve">ÉTAPE 2 : </w:t>
      </w:r>
      <w:r w:rsidR="00782D39" w:rsidRPr="00020BCF">
        <w:rPr>
          <w:i/>
          <w:lang w:val="fr-CA"/>
        </w:rPr>
        <w:t xml:space="preserve">discussion </w:t>
      </w:r>
      <w:r w:rsidRPr="00020BCF">
        <w:rPr>
          <w:i/>
          <w:lang w:val="fr-CA"/>
        </w:rPr>
        <w:t>de groupe (10 minutes)</w:t>
      </w:r>
    </w:p>
    <w:p w14:paraId="6F110C51" w14:textId="2255901D" w:rsidR="0051231D" w:rsidRPr="00020BCF" w:rsidRDefault="0051231D" w:rsidP="00285EEC">
      <w:pPr>
        <w:spacing w:after="120"/>
        <w:jc w:val="both"/>
        <w:rPr>
          <w:lang w:val="fr-CA"/>
        </w:rPr>
      </w:pPr>
      <w:r w:rsidRPr="00020BCF">
        <w:rPr>
          <w:lang w:val="fr-CA"/>
        </w:rPr>
        <w:t xml:space="preserve">En </w:t>
      </w:r>
      <w:r w:rsidR="00285D05" w:rsidRPr="00020BCF">
        <w:rPr>
          <w:lang w:val="fr-CA"/>
        </w:rPr>
        <w:t>plénière</w:t>
      </w:r>
      <w:r w:rsidRPr="00020BCF">
        <w:rPr>
          <w:lang w:val="fr-CA"/>
        </w:rPr>
        <w:t xml:space="preserve">, faites </w:t>
      </w:r>
      <w:proofErr w:type="gramStart"/>
      <w:r w:rsidRPr="00020BCF">
        <w:rPr>
          <w:lang w:val="fr-CA"/>
        </w:rPr>
        <w:t>un remue-méninges</w:t>
      </w:r>
      <w:proofErr w:type="gramEnd"/>
      <w:r w:rsidRPr="00020BCF">
        <w:rPr>
          <w:lang w:val="fr-CA"/>
        </w:rPr>
        <w:t xml:space="preserve"> au sujet des</w:t>
      </w:r>
      <w:r w:rsidR="00782D39" w:rsidRPr="00020BCF">
        <w:rPr>
          <w:lang w:val="fr-CA"/>
        </w:rPr>
        <w:t xml:space="preserve"> questions</w:t>
      </w:r>
      <w:r w:rsidRPr="00020BCF">
        <w:rPr>
          <w:lang w:val="fr-CA"/>
        </w:rPr>
        <w:t xml:space="preserve"> « et alors</w:t>
      </w:r>
      <w:r w:rsidR="00782D39" w:rsidRPr="00020BCF">
        <w:rPr>
          <w:lang w:val="fr-CA"/>
        </w:rPr>
        <w:t> </w:t>
      </w:r>
      <w:r w:rsidRPr="00020BCF">
        <w:rPr>
          <w:lang w:val="fr-CA"/>
        </w:rPr>
        <w:t>? » et « qui s’en soucie</w:t>
      </w:r>
      <w:r w:rsidR="00782D39" w:rsidRPr="00020BCF">
        <w:rPr>
          <w:lang w:val="fr-CA"/>
        </w:rPr>
        <w:t> </w:t>
      </w:r>
      <w:r w:rsidRPr="00020BCF">
        <w:rPr>
          <w:lang w:val="fr-CA"/>
        </w:rPr>
        <w:t xml:space="preserve">? » de la recherche présentée, en portant une attention particulière aux différents niveaux de la hiérarchie écologique et des espèces non humaines. Faites des liens avec le texte de </w:t>
      </w:r>
      <w:proofErr w:type="spellStart"/>
      <w:r w:rsidRPr="00020BCF">
        <w:rPr>
          <w:lang w:val="fr-CA"/>
        </w:rPr>
        <w:t>Parkes</w:t>
      </w:r>
      <w:proofErr w:type="spellEnd"/>
      <w:r w:rsidRPr="00020BCF">
        <w:rPr>
          <w:lang w:val="fr-CA"/>
        </w:rPr>
        <w:t xml:space="preserve"> et Weinstein, 2004. Après avoir exploré l’exemple, créez une ouverture pour que le groupe puisse poser des questions ayant trait à l’objectif de l’exercice et discuter des concepts centraux – y compris la hiérarchie écologique. </w:t>
      </w:r>
    </w:p>
    <w:p w14:paraId="7C12798E" w14:textId="02B9A34A" w:rsidR="0051231D" w:rsidRPr="00020BCF" w:rsidRDefault="00B6599C" w:rsidP="00285EEC">
      <w:pPr>
        <w:spacing w:after="120"/>
        <w:jc w:val="both"/>
        <w:rPr>
          <w:lang w:val="fr-CA"/>
        </w:rPr>
      </w:pPr>
      <w:r w:rsidRPr="00020BCF">
        <w:rPr>
          <w:i/>
          <w:lang w:val="fr-CA"/>
        </w:rPr>
        <w:t>Remarque </w:t>
      </w:r>
      <w:r w:rsidR="0051231D" w:rsidRPr="00020BCF">
        <w:rPr>
          <w:i/>
          <w:lang w:val="fr-CA"/>
        </w:rPr>
        <w:t>:</w:t>
      </w:r>
      <w:r w:rsidR="0051231D" w:rsidRPr="00020BCF">
        <w:rPr>
          <w:lang w:val="fr-CA"/>
        </w:rPr>
        <w:t xml:space="preserve"> </w:t>
      </w:r>
      <w:r w:rsidRPr="00020BCF">
        <w:rPr>
          <w:i/>
          <w:lang w:val="fr-CA"/>
        </w:rPr>
        <w:t xml:space="preserve">Lors de </w:t>
      </w:r>
      <w:r w:rsidR="0051231D" w:rsidRPr="00020BCF">
        <w:rPr>
          <w:i/>
          <w:lang w:val="fr-CA"/>
        </w:rPr>
        <w:t xml:space="preserve">l’essai-pilote de ce travail </w:t>
      </w:r>
      <w:r w:rsidRPr="00020BCF">
        <w:rPr>
          <w:i/>
          <w:lang w:val="fr-CA"/>
        </w:rPr>
        <w:t xml:space="preserve">durant </w:t>
      </w:r>
      <w:r w:rsidR="0051231D" w:rsidRPr="00020BCF">
        <w:rPr>
          <w:i/>
          <w:lang w:val="fr-CA"/>
        </w:rPr>
        <w:t xml:space="preserve">le cours d’été en </w:t>
      </w:r>
      <w:proofErr w:type="spellStart"/>
      <w:r w:rsidR="0051231D" w:rsidRPr="00020BCF">
        <w:rPr>
          <w:i/>
          <w:lang w:val="fr-CA"/>
        </w:rPr>
        <w:t>écosanté</w:t>
      </w:r>
      <w:proofErr w:type="spellEnd"/>
      <w:r w:rsidR="0051231D" w:rsidRPr="00020BCF">
        <w:rPr>
          <w:i/>
          <w:lang w:val="fr-CA"/>
        </w:rPr>
        <w:t xml:space="preserve"> 2011, une discussion était à l’ordre du jour sur la façon dont la recherche en laboratoire au niveau cellulaire peut toucher différents niveaux du système </w:t>
      </w:r>
      <w:proofErr w:type="spellStart"/>
      <w:r w:rsidR="0051231D" w:rsidRPr="00020BCF">
        <w:rPr>
          <w:i/>
          <w:lang w:val="fr-CA"/>
        </w:rPr>
        <w:t>socioécologique</w:t>
      </w:r>
      <w:proofErr w:type="spellEnd"/>
      <w:r w:rsidR="0051231D" w:rsidRPr="00020BCF">
        <w:rPr>
          <w:i/>
          <w:lang w:val="fr-CA"/>
        </w:rPr>
        <w:t xml:space="preserve">. </w:t>
      </w:r>
    </w:p>
    <w:p w14:paraId="6271DDF4" w14:textId="77777777" w:rsidR="0051231D" w:rsidRPr="00020BCF" w:rsidRDefault="0051231D" w:rsidP="002959B9">
      <w:pPr>
        <w:jc w:val="both"/>
        <w:rPr>
          <w:i/>
          <w:lang w:val="fr-CA"/>
        </w:rPr>
      </w:pPr>
    </w:p>
    <w:p w14:paraId="455CD50C" w14:textId="5C5981A9" w:rsidR="0051231D" w:rsidRPr="00020BCF" w:rsidRDefault="0051231D" w:rsidP="00285EEC">
      <w:pPr>
        <w:spacing w:after="120"/>
        <w:jc w:val="both"/>
        <w:rPr>
          <w:lang w:val="fr-CA"/>
        </w:rPr>
      </w:pPr>
      <w:r w:rsidRPr="00020BCF">
        <w:rPr>
          <w:lang w:val="fr-CA"/>
        </w:rPr>
        <w:t xml:space="preserve">ÉTAPE 3 : </w:t>
      </w:r>
      <w:r w:rsidR="00B6599C" w:rsidRPr="00020BCF">
        <w:rPr>
          <w:i/>
          <w:lang w:val="fr-CA"/>
        </w:rPr>
        <w:t xml:space="preserve">formation </w:t>
      </w:r>
      <w:r w:rsidRPr="00020BCF">
        <w:rPr>
          <w:i/>
          <w:lang w:val="fr-CA"/>
        </w:rPr>
        <w:t>de groupes (5 minutes)</w:t>
      </w:r>
    </w:p>
    <w:p w14:paraId="15660D6C" w14:textId="56BD1AFE" w:rsidR="0051231D" w:rsidRPr="00020BCF" w:rsidRDefault="0051231D" w:rsidP="00285EEC">
      <w:pPr>
        <w:spacing w:after="120"/>
        <w:jc w:val="both"/>
        <w:rPr>
          <w:lang w:val="fr-CA"/>
        </w:rPr>
      </w:pPr>
      <w:r w:rsidRPr="00020BCF">
        <w:rPr>
          <w:lang w:val="fr-CA"/>
        </w:rPr>
        <w:t>Demandez aux étudiant</w:t>
      </w:r>
      <w:r w:rsidR="00B6599C" w:rsidRPr="00020BCF">
        <w:rPr>
          <w:lang w:val="fr-CA"/>
        </w:rPr>
        <w:t>e</w:t>
      </w:r>
      <w:r w:rsidRPr="00020BCF">
        <w:rPr>
          <w:lang w:val="fr-CA"/>
        </w:rPr>
        <w:t xml:space="preserve">s et étudiants d’identifier les deux personnes avec lesquelles </w:t>
      </w:r>
      <w:r w:rsidR="00B6599C" w:rsidRPr="00020BCF">
        <w:rPr>
          <w:lang w:val="fr-CA"/>
        </w:rPr>
        <w:t>elles</w:t>
      </w:r>
      <w:r w:rsidRPr="00020BCF">
        <w:rPr>
          <w:lang w:val="fr-CA"/>
        </w:rPr>
        <w:t>/</w:t>
      </w:r>
      <w:r w:rsidR="00B6599C" w:rsidRPr="00020BCF">
        <w:rPr>
          <w:lang w:val="fr-CA"/>
        </w:rPr>
        <w:t xml:space="preserve">ils </w:t>
      </w:r>
      <w:r w:rsidRPr="00020BCF">
        <w:rPr>
          <w:lang w:val="fr-CA"/>
        </w:rPr>
        <w:t>ont eu le moins de contact pendant le cours</w:t>
      </w:r>
      <w:r w:rsidR="00B6599C" w:rsidRPr="00020BCF">
        <w:rPr>
          <w:lang w:val="fr-CA"/>
        </w:rPr>
        <w:t>,</w:t>
      </w:r>
      <w:r w:rsidRPr="00020BCF">
        <w:rPr>
          <w:lang w:val="fr-CA"/>
        </w:rPr>
        <w:t xml:space="preserve"> dans le but de former des groupes de trois personnes.</w:t>
      </w:r>
    </w:p>
    <w:p w14:paraId="071D9678" w14:textId="77777777" w:rsidR="0051231D" w:rsidRPr="00020BCF" w:rsidRDefault="0051231D" w:rsidP="002959B9">
      <w:pPr>
        <w:jc w:val="both"/>
        <w:rPr>
          <w:lang w:val="fr-CA"/>
        </w:rPr>
      </w:pPr>
    </w:p>
    <w:p w14:paraId="15222FD8" w14:textId="43D53A1C" w:rsidR="0051231D" w:rsidRPr="00020BCF" w:rsidRDefault="0051231D" w:rsidP="00285EEC">
      <w:pPr>
        <w:spacing w:after="120"/>
        <w:jc w:val="both"/>
        <w:rPr>
          <w:i/>
          <w:lang w:val="fr-CA"/>
        </w:rPr>
      </w:pPr>
      <w:r w:rsidRPr="00020BCF">
        <w:rPr>
          <w:lang w:val="fr-CA"/>
        </w:rPr>
        <w:t xml:space="preserve">ÉTAPE 4 : </w:t>
      </w:r>
      <w:r w:rsidR="00B6599C" w:rsidRPr="00020BCF">
        <w:rPr>
          <w:i/>
          <w:lang w:val="fr-CA"/>
        </w:rPr>
        <w:t xml:space="preserve">discussion en groupes autour des recherches des membres </w:t>
      </w:r>
      <w:r w:rsidRPr="00020BCF">
        <w:rPr>
          <w:i/>
          <w:lang w:val="fr-CA"/>
        </w:rPr>
        <w:t>(20 minutes)</w:t>
      </w:r>
    </w:p>
    <w:p w14:paraId="5B92386D" w14:textId="2FC16375" w:rsidR="0051231D" w:rsidRPr="00020BCF" w:rsidRDefault="0051231D" w:rsidP="00285EEC">
      <w:pPr>
        <w:spacing w:after="120"/>
        <w:jc w:val="both"/>
        <w:rPr>
          <w:lang w:val="fr-CA"/>
        </w:rPr>
      </w:pPr>
      <w:r w:rsidRPr="00020BCF">
        <w:rPr>
          <w:lang w:val="fr-CA"/>
        </w:rPr>
        <w:t xml:space="preserve">Chaque membre du groupe présente tour à tour sa recherche de façon succincte. Les deux autres membres écoutent et partagent leurs suggestions sur la façon dont les thèmes présentés peuvent être </w:t>
      </w:r>
      <w:r w:rsidRPr="00020BCF">
        <w:rPr>
          <w:lang w:val="fr-CA"/>
        </w:rPr>
        <w:lastRenderedPageBreak/>
        <w:t>adaptés ou élargis afin d’étudier certains</w:t>
      </w:r>
      <w:r w:rsidRPr="00020BCF" w:rsidDel="00A542C6">
        <w:rPr>
          <w:lang w:val="fr-CA"/>
        </w:rPr>
        <w:t xml:space="preserve"> </w:t>
      </w:r>
      <w:r w:rsidRPr="00020BCF">
        <w:rPr>
          <w:lang w:val="fr-CA"/>
        </w:rPr>
        <w:t xml:space="preserve">aspects du « portrait partiel » ou du « portrait global » de leur travail à différents niveaux de l’écosystème. </w:t>
      </w:r>
    </w:p>
    <w:p w14:paraId="138B87F7" w14:textId="77777777" w:rsidR="0051231D" w:rsidRPr="00020BCF" w:rsidRDefault="0051231D" w:rsidP="002959B9">
      <w:pPr>
        <w:jc w:val="both"/>
        <w:rPr>
          <w:lang w:val="fr-CA"/>
        </w:rPr>
      </w:pPr>
    </w:p>
    <w:p w14:paraId="6AEBC474" w14:textId="29114989" w:rsidR="0051231D" w:rsidRPr="00020BCF" w:rsidRDefault="0051231D" w:rsidP="00285EEC">
      <w:pPr>
        <w:spacing w:after="120"/>
        <w:jc w:val="both"/>
        <w:rPr>
          <w:lang w:val="fr-CA"/>
        </w:rPr>
      </w:pPr>
      <w:r w:rsidRPr="00020BCF">
        <w:rPr>
          <w:lang w:val="fr-CA"/>
        </w:rPr>
        <w:t xml:space="preserve">ÉTAPE 5 : </w:t>
      </w:r>
      <w:r w:rsidR="00842AE4" w:rsidRPr="00020BCF">
        <w:rPr>
          <w:i/>
          <w:lang w:val="fr-CA"/>
        </w:rPr>
        <w:t xml:space="preserve">compte </w:t>
      </w:r>
      <w:r w:rsidRPr="00020BCF">
        <w:rPr>
          <w:i/>
          <w:lang w:val="fr-CA"/>
        </w:rPr>
        <w:t>rendu en plénière (10 minutes)</w:t>
      </w:r>
    </w:p>
    <w:p w14:paraId="71DC790B" w14:textId="173ED1EE" w:rsidR="0051231D" w:rsidRPr="00020BCF" w:rsidRDefault="0051231D" w:rsidP="00285EEC">
      <w:pPr>
        <w:spacing w:after="120"/>
        <w:jc w:val="both"/>
        <w:rPr>
          <w:b/>
          <w:lang w:val="fr-CA"/>
        </w:rPr>
      </w:pPr>
      <w:r w:rsidRPr="00020BCF">
        <w:rPr>
          <w:lang w:val="fr-CA"/>
        </w:rPr>
        <w:t>Revoyez l’objectif de l’activité.</w:t>
      </w:r>
      <w:r w:rsidRPr="00020BCF">
        <w:rPr>
          <w:b/>
          <w:lang w:val="fr-CA"/>
        </w:rPr>
        <w:t xml:space="preserve"> </w:t>
      </w:r>
      <w:r w:rsidRPr="00020BCF">
        <w:rPr>
          <w:lang w:val="fr-CA"/>
        </w:rPr>
        <w:t xml:space="preserve">Demandez aux </w:t>
      </w:r>
      <w:r w:rsidR="00842AE4" w:rsidRPr="00020BCF">
        <w:rPr>
          <w:lang w:val="fr-CA"/>
        </w:rPr>
        <w:t xml:space="preserve">participantes et participants </w:t>
      </w:r>
      <w:r w:rsidRPr="00020BCF">
        <w:rPr>
          <w:lang w:val="fr-CA"/>
        </w:rPr>
        <w:t>de garder en tête comment ils pourraient mettre à l’échelle leur recherche d’un niveau d’organisation biologique à un autre, vers le haut ou vers le bas, en termes de complexité (à savoir différents niveaux d’organisation biologique).</w:t>
      </w:r>
      <w:r w:rsidRPr="00020BCF">
        <w:rPr>
          <w:b/>
          <w:lang w:val="fr-CA"/>
        </w:rPr>
        <w:t xml:space="preserve"> </w:t>
      </w:r>
      <w:r w:rsidRPr="00020BCF">
        <w:rPr>
          <w:lang w:val="fr-CA"/>
        </w:rPr>
        <w:t>Questions à discuter collectivement :</w:t>
      </w:r>
    </w:p>
    <w:p w14:paraId="321C9235" w14:textId="6FC68820" w:rsidR="0051231D" w:rsidRPr="00020BCF" w:rsidRDefault="0051231D" w:rsidP="00285EEC">
      <w:pPr>
        <w:numPr>
          <w:ilvl w:val="0"/>
          <w:numId w:val="25"/>
        </w:numPr>
        <w:spacing w:after="120"/>
        <w:jc w:val="both"/>
        <w:rPr>
          <w:lang w:val="fr-CA"/>
        </w:rPr>
      </w:pPr>
      <w:r w:rsidRPr="00020BCF">
        <w:rPr>
          <w:lang w:val="fr-CA"/>
        </w:rPr>
        <w:t>Quels types de mots sont utiles lorsque vous parlez à un large auditoire ayant une expérience variable dans le domaine que vous étudiez</w:t>
      </w:r>
      <w:r w:rsidR="00842AE4" w:rsidRPr="00020BCF">
        <w:rPr>
          <w:lang w:val="fr-CA"/>
        </w:rPr>
        <w:t> </w:t>
      </w:r>
      <w:r w:rsidRPr="00020BCF">
        <w:rPr>
          <w:lang w:val="fr-CA"/>
        </w:rPr>
        <w:t>?</w:t>
      </w:r>
    </w:p>
    <w:p w14:paraId="0D21D4CC" w14:textId="2C93D185" w:rsidR="0051231D" w:rsidRPr="00020BCF" w:rsidRDefault="0051231D" w:rsidP="00285EEC">
      <w:pPr>
        <w:numPr>
          <w:ilvl w:val="0"/>
          <w:numId w:val="25"/>
        </w:numPr>
        <w:spacing w:after="120"/>
        <w:jc w:val="both"/>
        <w:rPr>
          <w:lang w:val="fr-CA"/>
        </w:rPr>
      </w:pPr>
      <w:r w:rsidRPr="00020BCF">
        <w:rPr>
          <w:lang w:val="fr-CA"/>
        </w:rPr>
        <w:t>Est-ce que le fait de présenter votre recherche en termes simples vous a aidé à relier votre recherche au « portrait global »</w:t>
      </w:r>
      <w:r w:rsidR="00842AE4" w:rsidRPr="00020BCF">
        <w:rPr>
          <w:lang w:val="fr-CA"/>
        </w:rPr>
        <w:t> </w:t>
      </w:r>
      <w:r w:rsidRPr="00020BCF">
        <w:rPr>
          <w:lang w:val="fr-CA"/>
        </w:rPr>
        <w:t xml:space="preserve">? </w:t>
      </w:r>
    </w:p>
    <w:p w14:paraId="65ED4BE8" w14:textId="23A5B7EA" w:rsidR="0051231D" w:rsidRPr="00020BCF" w:rsidRDefault="0051231D" w:rsidP="00285EEC">
      <w:pPr>
        <w:numPr>
          <w:ilvl w:val="0"/>
          <w:numId w:val="25"/>
        </w:numPr>
        <w:spacing w:after="120"/>
        <w:jc w:val="both"/>
        <w:rPr>
          <w:lang w:val="fr-CA"/>
        </w:rPr>
      </w:pPr>
      <w:r w:rsidRPr="00020BCF">
        <w:rPr>
          <w:lang w:val="fr-CA"/>
        </w:rPr>
        <w:t>A-t-il été facile pour vous de communiquer de manière concise vos principaux objectifs de recherche</w:t>
      </w:r>
      <w:r w:rsidR="00842AE4" w:rsidRPr="00020BCF">
        <w:rPr>
          <w:lang w:val="fr-CA"/>
        </w:rPr>
        <w:t> </w:t>
      </w:r>
      <w:r w:rsidRPr="00020BCF">
        <w:rPr>
          <w:lang w:val="fr-CA"/>
        </w:rPr>
        <w:t>?</w:t>
      </w:r>
    </w:p>
    <w:p w14:paraId="5B85ED27" w14:textId="016A964A" w:rsidR="0051231D" w:rsidRPr="00020BCF" w:rsidRDefault="0051231D" w:rsidP="00285EEC">
      <w:pPr>
        <w:numPr>
          <w:ilvl w:val="0"/>
          <w:numId w:val="25"/>
        </w:numPr>
        <w:spacing w:after="120"/>
        <w:jc w:val="both"/>
        <w:rPr>
          <w:lang w:val="fr-CA"/>
        </w:rPr>
      </w:pPr>
      <w:r w:rsidRPr="00020BCF">
        <w:rPr>
          <w:lang w:val="fr-CA"/>
        </w:rPr>
        <w:t>Seriez-vous en mesure de présenter votre recherche sous forme de manchette de journal destinée à un public général</w:t>
      </w:r>
      <w:r w:rsidR="00842AE4" w:rsidRPr="00020BCF">
        <w:rPr>
          <w:lang w:val="fr-CA"/>
        </w:rPr>
        <w:t> </w:t>
      </w:r>
      <w:r w:rsidRPr="00020BCF">
        <w:rPr>
          <w:lang w:val="fr-CA"/>
        </w:rPr>
        <w:t>?</w:t>
      </w:r>
    </w:p>
    <w:p w14:paraId="4A2C91D1" w14:textId="304CA5BC" w:rsidR="0051231D" w:rsidRPr="00020BCF" w:rsidRDefault="0051231D" w:rsidP="00285EEC">
      <w:pPr>
        <w:numPr>
          <w:ilvl w:val="0"/>
          <w:numId w:val="25"/>
        </w:numPr>
        <w:spacing w:after="120"/>
        <w:jc w:val="both"/>
        <w:rPr>
          <w:lang w:val="fr-CA"/>
        </w:rPr>
      </w:pPr>
      <w:r w:rsidRPr="00020BCF">
        <w:rPr>
          <w:lang w:val="fr-CA"/>
        </w:rPr>
        <w:t>Que signifient ces leçons en termes de valorisation de différentes formes de savoir (p. ex. la science de l’intégration, de l’application et de l’engagement)</w:t>
      </w:r>
      <w:r w:rsidR="00842AE4" w:rsidRPr="00020BCF">
        <w:rPr>
          <w:lang w:val="fr-CA"/>
        </w:rPr>
        <w:t> </w:t>
      </w:r>
      <w:r w:rsidRPr="00020BCF">
        <w:rPr>
          <w:lang w:val="fr-CA"/>
        </w:rPr>
        <w:t>?</w:t>
      </w:r>
    </w:p>
    <w:p w14:paraId="2AE2D099" w14:textId="77777777" w:rsidR="0051231D" w:rsidRPr="00020BCF" w:rsidRDefault="0051231D" w:rsidP="002959B9">
      <w:pPr>
        <w:jc w:val="both"/>
        <w:rPr>
          <w:rFonts w:ascii="Cambria" w:hAnsi="Cambria" w:cs="Times New Roman"/>
          <w:smallCaps/>
          <w:color w:val="17365D"/>
          <w:spacing w:val="20"/>
          <w:sz w:val="22"/>
          <w:szCs w:val="28"/>
          <w:lang w:val="fr-CA" w:eastAsia="en-US"/>
        </w:rPr>
      </w:pPr>
    </w:p>
    <w:p w14:paraId="163A5CAF" w14:textId="25726C1E" w:rsidR="0051231D" w:rsidRPr="00020BCF" w:rsidRDefault="00DB119A" w:rsidP="004817AD">
      <w:pPr>
        <w:pStyle w:val="Titre4"/>
      </w:pPr>
      <w:r w:rsidRPr="00020BCF">
        <w:t>Lectures préalables requises</w:t>
      </w:r>
    </w:p>
    <w:p w14:paraId="195A1860" w14:textId="77777777" w:rsidR="00285D05" w:rsidRPr="00020BCF" w:rsidRDefault="00285D05" w:rsidP="00285EEC">
      <w:pPr>
        <w:spacing w:after="120"/>
        <w:ind w:right="-108"/>
        <w:jc w:val="both"/>
        <w:rPr>
          <w:lang w:val="fr-CA"/>
        </w:rPr>
      </w:pPr>
      <w:r w:rsidRPr="00020BCF">
        <w:rPr>
          <w:lang w:val="fr-CA"/>
        </w:rPr>
        <w:t xml:space="preserve">Charron, D. (2014). La recherche </w:t>
      </w:r>
      <w:proofErr w:type="spellStart"/>
      <w:r w:rsidRPr="00020BCF">
        <w:rPr>
          <w:lang w:val="fr-CA"/>
        </w:rPr>
        <w:t>écosanté</w:t>
      </w:r>
      <w:proofErr w:type="spellEnd"/>
      <w:r w:rsidRPr="00020BCF">
        <w:rPr>
          <w:lang w:val="fr-CA"/>
        </w:rPr>
        <w:t xml:space="preserve"> en pratique : Applications novatrices d'une approche écosystémique de la santé. Ottawa, Canada, Springer, CRDI.</w:t>
      </w:r>
    </w:p>
    <w:p w14:paraId="1217A2A1" w14:textId="78CCB9C3" w:rsidR="00065E83" w:rsidRPr="00020BCF" w:rsidRDefault="00065E83" w:rsidP="00285EEC">
      <w:pPr>
        <w:spacing w:after="120"/>
        <w:ind w:right="-108"/>
        <w:jc w:val="both"/>
        <w:rPr>
          <w:lang w:val="fr-CA"/>
        </w:rPr>
      </w:pPr>
      <w:proofErr w:type="spellStart"/>
      <w:r w:rsidRPr="00020BCF">
        <w:rPr>
          <w:lang w:val="fr-CA"/>
        </w:rPr>
        <w:t>Parkes</w:t>
      </w:r>
      <w:proofErr w:type="spellEnd"/>
      <w:r w:rsidRPr="00020BCF">
        <w:rPr>
          <w:lang w:val="fr-CA"/>
        </w:rPr>
        <w:t xml:space="preserve"> M </w:t>
      </w:r>
      <w:r w:rsidR="00285D05" w:rsidRPr="00020BCF">
        <w:rPr>
          <w:lang w:val="fr-CA"/>
        </w:rPr>
        <w:t>et</w:t>
      </w:r>
      <w:r w:rsidRPr="00020BCF">
        <w:rPr>
          <w:lang w:val="fr-CA"/>
        </w:rPr>
        <w:t xml:space="preserve"> Weinstein P (2004). “An </w:t>
      </w:r>
      <w:proofErr w:type="spellStart"/>
      <w:r w:rsidRPr="00020BCF">
        <w:rPr>
          <w:lang w:val="fr-CA"/>
        </w:rPr>
        <w:t>Ecosystems</w:t>
      </w:r>
      <w:proofErr w:type="spellEnd"/>
      <w:r w:rsidRPr="00020BCF">
        <w:rPr>
          <w:lang w:val="fr-CA"/>
        </w:rPr>
        <w:t xml:space="preserve"> </w:t>
      </w:r>
      <w:proofErr w:type="spellStart"/>
      <w:r w:rsidRPr="00020BCF">
        <w:rPr>
          <w:lang w:val="fr-CA"/>
        </w:rPr>
        <w:t>Approach</w:t>
      </w:r>
      <w:proofErr w:type="spellEnd"/>
      <w:r w:rsidRPr="00020BCF">
        <w:rPr>
          <w:lang w:val="fr-CA"/>
        </w:rPr>
        <w:t xml:space="preserve">”. </w:t>
      </w:r>
      <w:proofErr w:type="spellStart"/>
      <w:r w:rsidRPr="00020BCF">
        <w:rPr>
          <w:lang w:val="fr-CA"/>
        </w:rPr>
        <w:t>Chapter</w:t>
      </w:r>
      <w:proofErr w:type="spellEnd"/>
      <w:r w:rsidRPr="00020BCF">
        <w:rPr>
          <w:lang w:val="fr-CA"/>
        </w:rPr>
        <w:t xml:space="preserve"> 3 </w:t>
      </w:r>
      <w:r w:rsidR="00285D05" w:rsidRPr="00020BCF">
        <w:rPr>
          <w:lang w:val="fr-CA"/>
        </w:rPr>
        <w:t>Dans</w:t>
      </w:r>
      <w:r w:rsidRPr="00020BCF">
        <w:rPr>
          <w:lang w:val="fr-CA"/>
        </w:rPr>
        <w:t xml:space="preserve"> </w:t>
      </w:r>
      <w:proofErr w:type="spellStart"/>
      <w:r w:rsidRPr="00020BCF">
        <w:rPr>
          <w:lang w:val="fr-CA"/>
        </w:rPr>
        <w:t>Cromar</w:t>
      </w:r>
      <w:proofErr w:type="spellEnd"/>
      <w:r w:rsidRPr="00020BCF">
        <w:rPr>
          <w:lang w:val="fr-CA"/>
        </w:rPr>
        <w:t xml:space="preserve"> N, Cameron S, </w:t>
      </w:r>
      <w:proofErr w:type="spellStart"/>
      <w:r w:rsidRPr="00020BCF">
        <w:rPr>
          <w:lang w:val="fr-CA"/>
        </w:rPr>
        <w:t>Fallowfield</w:t>
      </w:r>
      <w:proofErr w:type="spellEnd"/>
      <w:r w:rsidRPr="00020BCF">
        <w:rPr>
          <w:lang w:val="fr-CA"/>
        </w:rPr>
        <w:t xml:space="preserve"> H. </w:t>
      </w:r>
      <w:proofErr w:type="spellStart"/>
      <w:r w:rsidRPr="00020BCF">
        <w:rPr>
          <w:i/>
          <w:lang w:val="fr-CA"/>
        </w:rPr>
        <w:t>Environmental</w:t>
      </w:r>
      <w:proofErr w:type="spellEnd"/>
      <w:r w:rsidRPr="00020BCF">
        <w:rPr>
          <w:i/>
          <w:lang w:val="fr-CA"/>
        </w:rPr>
        <w:t xml:space="preserve"> </w:t>
      </w:r>
      <w:proofErr w:type="spellStart"/>
      <w:r w:rsidRPr="00020BCF">
        <w:rPr>
          <w:i/>
          <w:lang w:val="fr-CA"/>
        </w:rPr>
        <w:t>Health</w:t>
      </w:r>
      <w:proofErr w:type="spellEnd"/>
      <w:r w:rsidRPr="00020BCF">
        <w:rPr>
          <w:i/>
          <w:lang w:val="fr-CA"/>
        </w:rPr>
        <w:t xml:space="preserve"> in </w:t>
      </w:r>
      <w:proofErr w:type="spellStart"/>
      <w:r w:rsidRPr="00020BCF">
        <w:rPr>
          <w:i/>
          <w:lang w:val="fr-CA"/>
        </w:rPr>
        <w:t>Australia</w:t>
      </w:r>
      <w:proofErr w:type="spellEnd"/>
      <w:r w:rsidRPr="00020BCF">
        <w:rPr>
          <w:i/>
          <w:lang w:val="fr-CA"/>
        </w:rPr>
        <w:t xml:space="preserve"> and New </w:t>
      </w:r>
      <w:proofErr w:type="spellStart"/>
      <w:r w:rsidRPr="00020BCF">
        <w:rPr>
          <w:i/>
          <w:lang w:val="fr-CA"/>
        </w:rPr>
        <w:t>Zealand</w:t>
      </w:r>
      <w:proofErr w:type="spellEnd"/>
      <w:r w:rsidRPr="00020BCF">
        <w:rPr>
          <w:lang w:val="fr-CA"/>
        </w:rPr>
        <w:t xml:space="preserve">. Oxford </w:t>
      </w:r>
      <w:proofErr w:type="spellStart"/>
      <w:r w:rsidRPr="00020BCF">
        <w:rPr>
          <w:lang w:val="fr-CA"/>
        </w:rPr>
        <w:t>University</w:t>
      </w:r>
      <w:proofErr w:type="spellEnd"/>
      <w:r w:rsidRPr="00020BCF">
        <w:rPr>
          <w:lang w:val="fr-CA"/>
        </w:rPr>
        <w:t xml:space="preserve"> </w:t>
      </w:r>
      <w:proofErr w:type="spellStart"/>
      <w:r w:rsidRPr="00020BCF">
        <w:rPr>
          <w:lang w:val="fr-CA"/>
        </w:rPr>
        <w:t>Press</w:t>
      </w:r>
      <w:proofErr w:type="spellEnd"/>
      <w:r w:rsidRPr="00020BCF">
        <w:rPr>
          <w:lang w:val="fr-CA"/>
        </w:rPr>
        <w:t>.</w:t>
      </w:r>
    </w:p>
    <w:p w14:paraId="7479E97C" w14:textId="77777777" w:rsidR="00065E83" w:rsidRPr="00020BCF" w:rsidRDefault="00065E83" w:rsidP="00285EEC">
      <w:pPr>
        <w:spacing w:after="120"/>
        <w:ind w:right="-108"/>
        <w:jc w:val="both"/>
        <w:rPr>
          <w:lang w:val="fr-CA"/>
        </w:rPr>
      </w:pPr>
      <w:proofErr w:type="spellStart"/>
      <w:r w:rsidRPr="00020BCF">
        <w:rPr>
          <w:lang w:val="fr-CA"/>
        </w:rPr>
        <w:t>Woollard</w:t>
      </w:r>
      <w:proofErr w:type="spellEnd"/>
      <w:r w:rsidRPr="00020BCF">
        <w:rPr>
          <w:lang w:val="fr-CA"/>
        </w:rPr>
        <w:t xml:space="preserve">, R.F. (2006). </w:t>
      </w:r>
      <w:proofErr w:type="spellStart"/>
      <w:r w:rsidRPr="00020BCF">
        <w:rPr>
          <w:lang w:val="fr-CA"/>
        </w:rPr>
        <w:t>Caring</w:t>
      </w:r>
      <w:proofErr w:type="spellEnd"/>
      <w:r w:rsidRPr="00020BCF">
        <w:rPr>
          <w:lang w:val="fr-CA"/>
        </w:rPr>
        <w:t xml:space="preserve"> for a </w:t>
      </w:r>
      <w:proofErr w:type="spellStart"/>
      <w:r w:rsidRPr="00020BCF">
        <w:rPr>
          <w:lang w:val="fr-CA"/>
        </w:rPr>
        <w:t>common</w:t>
      </w:r>
      <w:proofErr w:type="spellEnd"/>
      <w:r w:rsidRPr="00020BCF">
        <w:rPr>
          <w:lang w:val="fr-CA"/>
        </w:rPr>
        <w:t xml:space="preserve"> future: </w:t>
      </w:r>
      <w:proofErr w:type="spellStart"/>
      <w:r w:rsidRPr="00020BCF">
        <w:rPr>
          <w:lang w:val="fr-CA"/>
        </w:rPr>
        <w:t>medical</w:t>
      </w:r>
      <w:proofErr w:type="spellEnd"/>
      <w:r w:rsidRPr="00020BCF">
        <w:rPr>
          <w:lang w:val="fr-CA"/>
        </w:rPr>
        <w:t xml:space="preserve"> </w:t>
      </w:r>
      <w:proofErr w:type="spellStart"/>
      <w:r w:rsidRPr="00020BCF">
        <w:rPr>
          <w:lang w:val="fr-CA"/>
        </w:rPr>
        <w:t>schools</w:t>
      </w:r>
      <w:proofErr w:type="spellEnd"/>
      <w:r w:rsidRPr="00020BCF">
        <w:rPr>
          <w:lang w:val="fr-CA"/>
        </w:rPr>
        <w:t xml:space="preserve">' social </w:t>
      </w:r>
      <w:proofErr w:type="spellStart"/>
      <w:r w:rsidRPr="00020BCF">
        <w:rPr>
          <w:lang w:val="fr-CA"/>
        </w:rPr>
        <w:t>accountability</w:t>
      </w:r>
      <w:proofErr w:type="spellEnd"/>
      <w:r w:rsidRPr="00020BCF">
        <w:rPr>
          <w:i/>
          <w:lang w:val="fr-CA"/>
        </w:rPr>
        <w:t xml:space="preserve">. </w:t>
      </w:r>
      <w:proofErr w:type="spellStart"/>
      <w:r w:rsidRPr="00020BCF">
        <w:rPr>
          <w:i/>
          <w:lang w:val="fr-CA"/>
        </w:rPr>
        <w:t>Medical</w:t>
      </w:r>
      <w:proofErr w:type="spellEnd"/>
      <w:r w:rsidRPr="00020BCF">
        <w:rPr>
          <w:i/>
          <w:lang w:val="fr-CA"/>
        </w:rPr>
        <w:t xml:space="preserve"> </w:t>
      </w:r>
      <w:proofErr w:type="spellStart"/>
      <w:r w:rsidRPr="00020BCF">
        <w:rPr>
          <w:i/>
          <w:lang w:val="fr-CA"/>
        </w:rPr>
        <w:t>Education</w:t>
      </w:r>
      <w:proofErr w:type="spellEnd"/>
      <w:r w:rsidRPr="00020BCF">
        <w:rPr>
          <w:lang w:val="fr-CA"/>
        </w:rPr>
        <w:t xml:space="preserve"> 40:301-313.</w:t>
      </w:r>
    </w:p>
    <w:p w14:paraId="03FF36A8" w14:textId="77777777" w:rsidR="0051231D" w:rsidRPr="00020BCF" w:rsidRDefault="0051231D" w:rsidP="00285EEC">
      <w:pPr>
        <w:spacing w:before="20" w:after="120"/>
        <w:ind w:right="-108"/>
        <w:jc w:val="both"/>
        <w:rPr>
          <w:b/>
          <w:lang w:val="fr-CA"/>
        </w:rPr>
      </w:pPr>
    </w:p>
    <w:p w14:paraId="70E08134" w14:textId="5703D3C8" w:rsidR="0051231D" w:rsidRPr="00020BCF" w:rsidRDefault="00DB119A" w:rsidP="004817AD">
      <w:pPr>
        <w:pStyle w:val="Titre2"/>
      </w:pPr>
      <w:bookmarkStart w:id="54" w:name="_Toc191631399"/>
      <w:r w:rsidRPr="00020BCF">
        <w:t>Bibliographie spécifique</w:t>
      </w:r>
      <w:bookmarkEnd w:id="54"/>
    </w:p>
    <w:p w14:paraId="2262BF29" w14:textId="790322D9" w:rsidR="00065E83" w:rsidRPr="00020BCF" w:rsidRDefault="00065E83" w:rsidP="00285EEC">
      <w:pPr>
        <w:suppressAutoHyphens w:val="0"/>
        <w:autoSpaceDE w:val="0"/>
        <w:autoSpaceDN w:val="0"/>
        <w:adjustRightInd w:val="0"/>
        <w:spacing w:after="120"/>
        <w:ind w:right="-108"/>
        <w:jc w:val="both"/>
        <w:rPr>
          <w:lang w:val="fr-CA"/>
        </w:rPr>
      </w:pPr>
      <w:r w:rsidRPr="00020BCF">
        <w:rPr>
          <w:lang w:val="fr-CA"/>
        </w:rPr>
        <w:t xml:space="preserve">Bertalanffy, L. V. (1968). </w:t>
      </w:r>
      <w:r w:rsidRPr="00020BCF">
        <w:rPr>
          <w:i/>
          <w:lang w:val="fr-CA"/>
        </w:rPr>
        <w:t xml:space="preserve">General </w:t>
      </w:r>
      <w:proofErr w:type="spellStart"/>
      <w:r w:rsidRPr="00020BCF">
        <w:rPr>
          <w:i/>
          <w:lang w:val="fr-CA"/>
        </w:rPr>
        <w:t>Systems</w:t>
      </w:r>
      <w:proofErr w:type="spellEnd"/>
      <w:r w:rsidRPr="00020BCF">
        <w:rPr>
          <w:i/>
          <w:lang w:val="fr-CA"/>
        </w:rPr>
        <w:t xml:space="preserve"> Theory</w:t>
      </w:r>
      <w:r w:rsidRPr="00020BCF">
        <w:rPr>
          <w:lang w:val="fr-CA"/>
        </w:rPr>
        <w:t xml:space="preserve">, George </w:t>
      </w:r>
      <w:proofErr w:type="spellStart"/>
      <w:r w:rsidRPr="00020BCF">
        <w:rPr>
          <w:lang w:val="fr-CA"/>
        </w:rPr>
        <w:t>Braziller</w:t>
      </w:r>
      <w:proofErr w:type="spellEnd"/>
      <w:r w:rsidRPr="00020BCF">
        <w:rPr>
          <w:lang w:val="fr-CA"/>
        </w:rPr>
        <w:t>.</w:t>
      </w:r>
    </w:p>
    <w:p w14:paraId="26EFE1C5" w14:textId="085CCD6E" w:rsidR="00065E83" w:rsidRPr="00020BCF" w:rsidRDefault="00065E83" w:rsidP="00285EEC">
      <w:pPr>
        <w:suppressAutoHyphens w:val="0"/>
        <w:autoSpaceDE w:val="0"/>
        <w:autoSpaceDN w:val="0"/>
        <w:adjustRightInd w:val="0"/>
        <w:spacing w:after="120"/>
        <w:ind w:right="-108"/>
        <w:jc w:val="both"/>
        <w:rPr>
          <w:lang w:val="fr-CA"/>
        </w:rPr>
      </w:pPr>
      <w:r w:rsidRPr="00020BCF">
        <w:rPr>
          <w:lang w:val="fr-CA"/>
        </w:rPr>
        <w:t xml:space="preserve">Kidd KA, </w:t>
      </w:r>
      <w:proofErr w:type="spellStart"/>
      <w:r w:rsidRPr="00020BCF">
        <w:rPr>
          <w:lang w:val="fr-CA"/>
        </w:rPr>
        <w:t>Blanchfield</w:t>
      </w:r>
      <w:proofErr w:type="spellEnd"/>
      <w:r w:rsidRPr="00020BCF">
        <w:rPr>
          <w:lang w:val="fr-CA"/>
        </w:rPr>
        <w:t xml:space="preserve"> PJ, Mills KH, Palace VP, Evans RE, </w:t>
      </w:r>
      <w:proofErr w:type="spellStart"/>
      <w:r w:rsidRPr="00020BCF">
        <w:rPr>
          <w:lang w:val="fr-CA"/>
        </w:rPr>
        <w:t>Lazorchak</w:t>
      </w:r>
      <w:proofErr w:type="spellEnd"/>
      <w:r w:rsidRPr="00020BCF">
        <w:rPr>
          <w:lang w:val="fr-CA"/>
        </w:rPr>
        <w:t xml:space="preserve"> JM, Flick RW (2007).  Collapse of a </w:t>
      </w:r>
      <w:proofErr w:type="spellStart"/>
      <w:r w:rsidRPr="00020BCF">
        <w:rPr>
          <w:lang w:val="fr-CA"/>
        </w:rPr>
        <w:t>fish</w:t>
      </w:r>
      <w:proofErr w:type="spellEnd"/>
      <w:r w:rsidRPr="00020BCF">
        <w:rPr>
          <w:lang w:val="fr-CA"/>
        </w:rPr>
        <w:t xml:space="preserve"> population </w:t>
      </w:r>
      <w:proofErr w:type="spellStart"/>
      <w:r w:rsidRPr="00020BCF">
        <w:rPr>
          <w:lang w:val="fr-CA"/>
        </w:rPr>
        <w:t>after</w:t>
      </w:r>
      <w:proofErr w:type="spellEnd"/>
      <w:r w:rsidRPr="00020BCF">
        <w:rPr>
          <w:lang w:val="fr-CA"/>
        </w:rPr>
        <w:t xml:space="preserve"> </w:t>
      </w:r>
      <w:proofErr w:type="spellStart"/>
      <w:r w:rsidRPr="00020BCF">
        <w:rPr>
          <w:lang w:val="fr-CA"/>
        </w:rPr>
        <w:t>exposure</w:t>
      </w:r>
      <w:proofErr w:type="spellEnd"/>
      <w:r w:rsidRPr="00020BCF">
        <w:rPr>
          <w:lang w:val="fr-CA"/>
        </w:rPr>
        <w:t xml:space="preserve"> to a </w:t>
      </w:r>
      <w:proofErr w:type="spellStart"/>
      <w:r w:rsidRPr="00020BCF">
        <w:rPr>
          <w:lang w:val="fr-CA"/>
        </w:rPr>
        <w:t>synthetic</w:t>
      </w:r>
      <w:proofErr w:type="spellEnd"/>
      <w:r w:rsidRPr="00020BCF">
        <w:rPr>
          <w:lang w:val="fr-CA"/>
        </w:rPr>
        <w:t xml:space="preserve"> </w:t>
      </w:r>
      <w:proofErr w:type="spellStart"/>
      <w:r w:rsidRPr="00020BCF">
        <w:rPr>
          <w:lang w:val="fr-CA"/>
        </w:rPr>
        <w:t>estrogen</w:t>
      </w:r>
      <w:proofErr w:type="spellEnd"/>
      <w:r w:rsidRPr="00020BCF">
        <w:rPr>
          <w:lang w:val="fr-CA"/>
        </w:rPr>
        <w:t xml:space="preserve">. </w:t>
      </w:r>
      <w:r w:rsidRPr="00020BCF">
        <w:rPr>
          <w:i/>
          <w:lang w:val="fr-CA"/>
        </w:rPr>
        <w:t xml:space="preserve">Proc </w:t>
      </w:r>
      <w:proofErr w:type="spellStart"/>
      <w:r w:rsidRPr="00020BCF">
        <w:rPr>
          <w:i/>
          <w:lang w:val="fr-CA"/>
        </w:rPr>
        <w:t>Natl</w:t>
      </w:r>
      <w:proofErr w:type="spellEnd"/>
      <w:r w:rsidRPr="00020BCF">
        <w:rPr>
          <w:i/>
          <w:lang w:val="fr-CA"/>
        </w:rPr>
        <w:t xml:space="preserve"> </w:t>
      </w:r>
      <w:proofErr w:type="spellStart"/>
      <w:r w:rsidRPr="00020BCF">
        <w:rPr>
          <w:i/>
          <w:lang w:val="fr-CA"/>
        </w:rPr>
        <w:t>Acad</w:t>
      </w:r>
      <w:proofErr w:type="spellEnd"/>
      <w:r w:rsidRPr="00020BCF">
        <w:rPr>
          <w:i/>
          <w:lang w:val="fr-CA"/>
        </w:rPr>
        <w:t xml:space="preserve"> </w:t>
      </w:r>
      <w:proofErr w:type="spellStart"/>
      <w:r w:rsidRPr="00020BCF">
        <w:rPr>
          <w:i/>
          <w:lang w:val="fr-CA"/>
        </w:rPr>
        <w:t>Sci</w:t>
      </w:r>
      <w:proofErr w:type="spellEnd"/>
      <w:r w:rsidRPr="00020BCF">
        <w:rPr>
          <w:i/>
          <w:lang w:val="fr-CA"/>
        </w:rPr>
        <w:t xml:space="preserve"> U S A.</w:t>
      </w:r>
      <w:r w:rsidRPr="00020BCF">
        <w:rPr>
          <w:lang w:val="fr-CA"/>
        </w:rPr>
        <w:t xml:space="preserve"> 2007 May 22;104(21):8897-901.</w:t>
      </w:r>
    </w:p>
    <w:p w14:paraId="498C0771" w14:textId="517D1BA2" w:rsidR="00065E83" w:rsidRPr="00020BCF" w:rsidRDefault="00065E83" w:rsidP="00285EEC">
      <w:pPr>
        <w:suppressAutoHyphens w:val="0"/>
        <w:autoSpaceDE w:val="0"/>
        <w:autoSpaceDN w:val="0"/>
        <w:adjustRightInd w:val="0"/>
        <w:spacing w:after="120"/>
        <w:ind w:right="-108"/>
        <w:jc w:val="both"/>
        <w:rPr>
          <w:lang w:val="fr-CA"/>
        </w:rPr>
      </w:pPr>
      <w:proofErr w:type="spellStart"/>
      <w:r w:rsidRPr="00020BCF">
        <w:rPr>
          <w:lang w:val="fr-CA"/>
        </w:rPr>
        <w:t>Odum</w:t>
      </w:r>
      <w:proofErr w:type="spellEnd"/>
      <w:r w:rsidRPr="00020BCF">
        <w:rPr>
          <w:lang w:val="fr-CA"/>
        </w:rPr>
        <w:t xml:space="preserve">, E. (1971). </w:t>
      </w:r>
      <w:r w:rsidRPr="00020BCF">
        <w:rPr>
          <w:i/>
          <w:lang w:val="fr-CA"/>
        </w:rPr>
        <w:t xml:space="preserve">Fundamentals of </w:t>
      </w:r>
      <w:proofErr w:type="spellStart"/>
      <w:r w:rsidRPr="00020BCF">
        <w:rPr>
          <w:i/>
          <w:lang w:val="fr-CA"/>
        </w:rPr>
        <w:t>Ecology</w:t>
      </w:r>
      <w:proofErr w:type="spellEnd"/>
      <w:r w:rsidRPr="00020BCF">
        <w:rPr>
          <w:lang w:val="fr-CA"/>
        </w:rPr>
        <w:t xml:space="preserve">. Philadelphia, W.B. Saunders </w:t>
      </w:r>
      <w:proofErr w:type="spellStart"/>
      <w:r w:rsidRPr="00020BCF">
        <w:rPr>
          <w:lang w:val="fr-CA"/>
        </w:rPr>
        <w:t>Company</w:t>
      </w:r>
      <w:proofErr w:type="spellEnd"/>
      <w:r w:rsidRPr="00020BCF">
        <w:rPr>
          <w:lang w:val="fr-CA"/>
        </w:rPr>
        <w:t xml:space="preserve"> Philadelphia.</w:t>
      </w:r>
    </w:p>
    <w:p w14:paraId="3ACA181F" w14:textId="0BD36B52" w:rsidR="0051231D" w:rsidRPr="00020BCF" w:rsidRDefault="00065E83" w:rsidP="002959B9">
      <w:pPr>
        <w:spacing w:after="120"/>
        <w:ind w:right="-108"/>
        <w:jc w:val="both"/>
        <w:rPr>
          <w:lang w:val="fr-CA"/>
        </w:rPr>
      </w:pPr>
      <w:proofErr w:type="spellStart"/>
      <w:r w:rsidRPr="00020BCF">
        <w:rPr>
          <w:lang w:val="fr-CA"/>
        </w:rPr>
        <w:t>Parkes</w:t>
      </w:r>
      <w:proofErr w:type="spellEnd"/>
      <w:r w:rsidRPr="00020BCF">
        <w:rPr>
          <w:lang w:val="fr-CA"/>
        </w:rPr>
        <w:t xml:space="preserve">, M.W., </w:t>
      </w:r>
      <w:r w:rsidR="00285D05" w:rsidRPr="00020BCF">
        <w:rPr>
          <w:lang w:val="fr-CA"/>
        </w:rPr>
        <w:t>et</w:t>
      </w:r>
      <w:r w:rsidRPr="00020BCF">
        <w:rPr>
          <w:lang w:val="fr-CA"/>
        </w:rPr>
        <w:t xml:space="preserve"> P. </w:t>
      </w:r>
      <w:proofErr w:type="spellStart"/>
      <w:proofErr w:type="gramStart"/>
      <w:r w:rsidRPr="00020BCF">
        <w:rPr>
          <w:lang w:val="fr-CA"/>
        </w:rPr>
        <w:t>Horwitz</w:t>
      </w:r>
      <w:proofErr w:type="spellEnd"/>
      <w:r w:rsidRPr="00020BCF">
        <w:rPr>
          <w:lang w:val="fr-CA"/>
        </w:rPr>
        <w:t>.(</w:t>
      </w:r>
      <w:proofErr w:type="gramEnd"/>
      <w:r w:rsidRPr="00020BCF">
        <w:rPr>
          <w:lang w:val="fr-CA"/>
        </w:rPr>
        <w:t xml:space="preserve">2009). Water, </w:t>
      </w:r>
      <w:proofErr w:type="spellStart"/>
      <w:r w:rsidRPr="00020BCF">
        <w:rPr>
          <w:lang w:val="fr-CA"/>
        </w:rPr>
        <w:t>Ecology</w:t>
      </w:r>
      <w:proofErr w:type="spellEnd"/>
      <w:r w:rsidRPr="00020BCF">
        <w:rPr>
          <w:lang w:val="fr-CA"/>
        </w:rPr>
        <w:t xml:space="preserve"> and </w:t>
      </w:r>
      <w:proofErr w:type="spellStart"/>
      <w:r w:rsidRPr="00020BCF">
        <w:rPr>
          <w:lang w:val="fr-CA"/>
        </w:rPr>
        <w:t>Health</w:t>
      </w:r>
      <w:proofErr w:type="spellEnd"/>
      <w:r w:rsidRPr="00020BCF">
        <w:rPr>
          <w:lang w:val="fr-CA"/>
        </w:rPr>
        <w:t xml:space="preserve">:  </w:t>
      </w:r>
      <w:proofErr w:type="spellStart"/>
      <w:r w:rsidRPr="00020BCF">
        <w:rPr>
          <w:lang w:val="fr-CA"/>
        </w:rPr>
        <w:t>Exploring</w:t>
      </w:r>
      <w:proofErr w:type="spellEnd"/>
      <w:r w:rsidRPr="00020BCF">
        <w:rPr>
          <w:lang w:val="fr-CA"/>
        </w:rPr>
        <w:t xml:space="preserve"> </w:t>
      </w:r>
      <w:proofErr w:type="spellStart"/>
      <w:r w:rsidRPr="00020BCF">
        <w:rPr>
          <w:lang w:val="fr-CA"/>
        </w:rPr>
        <w:t>ecosystems</w:t>
      </w:r>
      <w:proofErr w:type="spellEnd"/>
      <w:r w:rsidRPr="00020BCF">
        <w:rPr>
          <w:lang w:val="fr-CA"/>
        </w:rPr>
        <w:t xml:space="preserve"> as </w:t>
      </w:r>
      <w:proofErr w:type="gramStart"/>
      <w:r w:rsidRPr="00020BCF">
        <w:rPr>
          <w:lang w:val="fr-CA"/>
        </w:rPr>
        <w:t>a</w:t>
      </w:r>
      <w:proofErr w:type="gramEnd"/>
      <w:r w:rsidRPr="00020BCF">
        <w:rPr>
          <w:lang w:val="fr-CA"/>
        </w:rPr>
        <w:t xml:space="preserve"> 'settings' for </w:t>
      </w:r>
      <w:proofErr w:type="spellStart"/>
      <w:r w:rsidRPr="00020BCF">
        <w:rPr>
          <w:lang w:val="fr-CA"/>
        </w:rPr>
        <w:t>promoting</w:t>
      </w:r>
      <w:proofErr w:type="spellEnd"/>
      <w:r w:rsidRPr="00020BCF">
        <w:rPr>
          <w:lang w:val="fr-CA"/>
        </w:rPr>
        <w:t xml:space="preserve"> </w:t>
      </w:r>
      <w:proofErr w:type="spellStart"/>
      <w:r w:rsidRPr="00020BCF">
        <w:rPr>
          <w:lang w:val="fr-CA"/>
        </w:rPr>
        <w:t>health</w:t>
      </w:r>
      <w:proofErr w:type="spellEnd"/>
      <w:r w:rsidRPr="00020BCF">
        <w:rPr>
          <w:lang w:val="fr-CA"/>
        </w:rPr>
        <w:t xml:space="preserve"> and </w:t>
      </w:r>
      <w:proofErr w:type="spellStart"/>
      <w:r w:rsidRPr="00020BCF">
        <w:rPr>
          <w:lang w:val="fr-CA"/>
        </w:rPr>
        <w:t>sustainability</w:t>
      </w:r>
      <w:proofErr w:type="spellEnd"/>
      <w:r w:rsidRPr="00020BCF">
        <w:rPr>
          <w:lang w:val="fr-CA"/>
        </w:rPr>
        <w:t xml:space="preserve">. </w:t>
      </w:r>
      <w:proofErr w:type="spellStart"/>
      <w:r w:rsidRPr="00020BCF">
        <w:rPr>
          <w:lang w:val="fr-CA"/>
        </w:rPr>
        <w:t>Health</w:t>
      </w:r>
      <w:proofErr w:type="spellEnd"/>
      <w:r w:rsidRPr="00020BCF">
        <w:rPr>
          <w:lang w:val="fr-CA"/>
        </w:rPr>
        <w:t xml:space="preserve"> Promotion International 24 (1):94-102.</w:t>
      </w:r>
    </w:p>
    <w:sectPr w:rsidR="0051231D" w:rsidRPr="00020BCF" w:rsidSect="00A06DCC">
      <w:footerReference w:type="default" r:id="rId33"/>
      <w:headerReference w:type="first" r:id="rId34"/>
      <w:footerReference w:type="first" r:id="rId35"/>
      <w:pgSz w:w="12240" w:h="15840"/>
      <w:pgMar w:top="1138" w:right="1138" w:bottom="1138" w:left="1138" w:header="720"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9FAB" w14:textId="77777777" w:rsidR="00A54BC9" w:rsidRDefault="00A54BC9">
      <w:r>
        <w:separator/>
      </w:r>
    </w:p>
  </w:endnote>
  <w:endnote w:type="continuationSeparator" w:id="0">
    <w:p w14:paraId="7F7D250D" w14:textId="77777777" w:rsidR="00A54BC9" w:rsidRDefault="00A5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9339" w14:textId="77777777" w:rsidR="001C741C" w:rsidRDefault="001C741C" w:rsidP="0051231D">
    <w:pPr>
      <w:pStyle w:val="CoPEH3"/>
      <w:jc w:val="center"/>
    </w:pPr>
  </w:p>
  <w:p w14:paraId="3BA6D30A" w14:textId="4A238588" w:rsidR="001C741C" w:rsidRPr="00FF25B7" w:rsidRDefault="001C741C" w:rsidP="00414C89">
    <w:pPr>
      <w:pStyle w:val="CoPEH3"/>
      <w:jc w:val="center"/>
      <w:rPr>
        <w:color w:val="7B881D"/>
      </w:rPr>
    </w:pPr>
    <w:r w:rsidRPr="00FF25B7">
      <w:rPr>
        <w:color w:val="7B881D"/>
      </w:rPr>
      <w:t xml:space="preserve">Module </w:t>
    </w:r>
    <w:r w:rsidR="00A06DCC">
      <w:rPr>
        <w:color w:val="7B881D"/>
      </w:rPr>
      <w:t>-</w:t>
    </w:r>
    <w:r w:rsidRPr="00FF25B7">
      <w:rPr>
        <w:color w:val="7B881D"/>
      </w:rPr>
      <w:t xml:space="preserve"> Participation et recherche</w:t>
    </w:r>
  </w:p>
  <w:p w14:paraId="09FAFE9A" w14:textId="34D2B472" w:rsidR="001C741C" w:rsidRPr="000116C3" w:rsidRDefault="001C741C" w:rsidP="0051231D">
    <w:pPr>
      <w:pStyle w:val="CoPEH3"/>
      <w:jc w:val="center"/>
    </w:pPr>
    <w:r>
      <w:rPr>
        <w:rFonts w:cs="Arial"/>
        <w:noProof/>
      </w:rPr>
      <w:drawing>
        <wp:inline distT="0" distB="0" distL="0" distR="0" wp14:anchorId="0F0C043A" wp14:editId="5B0AE775">
          <wp:extent cx="797226" cy="381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EH-Canada logo_green.png"/>
                  <pic:cNvPicPr/>
                </pic:nvPicPr>
                <pic:blipFill>
                  <a:blip r:embed="rId1"/>
                  <a:stretch>
                    <a:fillRect/>
                  </a:stretch>
                </pic:blipFill>
                <pic:spPr>
                  <a:xfrm>
                    <a:off x="0" y="0"/>
                    <a:ext cx="813086" cy="389334"/>
                  </a:xfrm>
                  <a:prstGeom prst="rect">
                    <a:avLst/>
                  </a:prstGeom>
                </pic:spPr>
              </pic:pic>
            </a:graphicData>
          </a:graphic>
        </wp:inline>
      </w:drawing>
    </w:r>
    <w:r>
      <w:rPr>
        <w:rStyle w:val="Numrodepage"/>
        <w:rFonts w:ascii="Calibri" w:hAnsi="Calibri"/>
      </w:rPr>
      <w:tab/>
    </w:r>
    <w:r>
      <w:rPr>
        <w:rStyle w:val="Numrodepage"/>
        <w:rFonts w:ascii="Calibri" w:hAnsi="Calibri"/>
      </w:rPr>
      <w:tab/>
    </w:r>
    <w:r>
      <w:rPr>
        <w:rStyle w:val="Numrodepage"/>
        <w:rFonts w:ascii="Calibri" w:hAnsi="Calibri"/>
      </w:rPr>
      <w:tab/>
    </w:r>
    <w:r>
      <w:rPr>
        <w:rStyle w:val="Numrodepage"/>
        <w:rFonts w:ascii="Calibri" w:hAnsi="Calibri"/>
      </w:rPr>
      <w:tab/>
    </w:r>
    <w:r>
      <w:rPr>
        <w:rStyle w:val="Numrodepage"/>
        <w:rFonts w:ascii="Calibri" w:hAnsi="Calibri"/>
      </w:rPr>
      <w:tab/>
    </w:r>
    <w:r>
      <w:rPr>
        <w:rStyle w:val="Numrodepage"/>
        <w:rFonts w:ascii="Calibri" w:hAnsi="Calibri"/>
      </w:rPr>
      <w:tab/>
    </w:r>
    <w:r>
      <w:rPr>
        <w:rStyle w:val="Numrodepage"/>
        <w:rFonts w:ascii="Calibri" w:hAnsi="Calibri"/>
      </w:rPr>
      <w:tab/>
    </w:r>
    <w:r>
      <w:rPr>
        <w:rStyle w:val="Numrodepage"/>
        <w:rFonts w:ascii="Calibri" w:hAnsi="Calibri"/>
      </w:rPr>
      <w:tab/>
    </w:r>
    <w:r>
      <w:rPr>
        <w:rStyle w:val="Numrodepage"/>
        <w:rFonts w:ascii="Calibri" w:hAnsi="Calibri"/>
      </w:rPr>
      <w:tab/>
    </w:r>
    <w:r>
      <w:rPr>
        <w:rStyle w:val="Numrodepage"/>
        <w:rFonts w:ascii="Calibri" w:hAnsi="Calibri"/>
      </w:rPr>
      <w:tab/>
    </w:r>
    <w:r>
      <w:rPr>
        <w:rStyle w:val="Numrodepage"/>
        <w:rFonts w:ascii="Calibri" w:hAnsi="Calibri"/>
      </w:rPr>
      <w:tab/>
    </w:r>
    <w:r w:rsidRPr="000116C3">
      <w:rPr>
        <w:rStyle w:val="Numrodepage"/>
        <w:rFonts w:ascii="Calibri" w:hAnsi="Calibri"/>
      </w:rPr>
      <w:fldChar w:fldCharType="begin"/>
    </w:r>
    <w:r w:rsidRPr="000116C3">
      <w:rPr>
        <w:rStyle w:val="Numrodepage"/>
        <w:rFonts w:ascii="Calibri" w:hAnsi="Calibri"/>
      </w:rPr>
      <w:instrText xml:space="preserve"> </w:instrText>
    </w:r>
    <w:r>
      <w:rPr>
        <w:rStyle w:val="Numrodepage"/>
        <w:rFonts w:ascii="Calibri" w:hAnsi="Calibri"/>
      </w:rPr>
      <w:instrText>PAGE</w:instrText>
    </w:r>
    <w:r w:rsidRPr="000116C3">
      <w:rPr>
        <w:rStyle w:val="Numrodepage"/>
        <w:rFonts w:ascii="Calibri" w:hAnsi="Calibri"/>
      </w:rPr>
      <w:instrText xml:space="preserve"> </w:instrText>
    </w:r>
    <w:r w:rsidRPr="000116C3">
      <w:rPr>
        <w:rStyle w:val="Numrodepage"/>
        <w:rFonts w:ascii="Calibri" w:hAnsi="Calibri"/>
      </w:rPr>
      <w:fldChar w:fldCharType="separate"/>
    </w:r>
    <w:r>
      <w:rPr>
        <w:rStyle w:val="Numrodepage"/>
        <w:rFonts w:ascii="Calibri" w:hAnsi="Calibri"/>
        <w:noProof/>
      </w:rPr>
      <w:t>127</w:t>
    </w:r>
    <w:r w:rsidRPr="000116C3">
      <w:rPr>
        <w:rStyle w:val="Numrodepage"/>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5855" w14:textId="77777777" w:rsidR="001C741C" w:rsidRDefault="001C741C" w:rsidP="0051231D">
    <w:pPr>
      <w:pStyle w:val="CoPEH3"/>
      <w:jc w:val="center"/>
    </w:pPr>
  </w:p>
  <w:p w14:paraId="29D50A18" w14:textId="34F11291" w:rsidR="001C741C" w:rsidRDefault="001C741C" w:rsidP="00414C89">
    <w:pPr>
      <w:pStyle w:val="CoPEH3"/>
      <w:jc w:val="center"/>
    </w:pPr>
    <w:r>
      <w:rPr>
        <w:rFonts w:cs="Arial"/>
        <w:noProof/>
      </w:rPr>
      <w:drawing>
        <wp:inline distT="0" distB="0" distL="0" distR="0" wp14:anchorId="72A4F890" wp14:editId="3DE0AD6A">
          <wp:extent cx="797226" cy="3817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EH-Canada logo_green.png"/>
                  <pic:cNvPicPr/>
                </pic:nvPicPr>
                <pic:blipFill>
                  <a:blip r:embed="rId1"/>
                  <a:stretch>
                    <a:fillRect/>
                  </a:stretch>
                </pic:blipFill>
                <pic:spPr>
                  <a:xfrm>
                    <a:off x="0" y="0"/>
                    <a:ext cx="813086" cy="389334"/>
                  </a:xfrm>
                  <a:prstGeom prst="rect">
                    <a:avLst/>
                  </a:prstGeom>
                </pic:spPr>
              </pic:pic>
            </a:graphicData>
          </a:graphic>
        </wp:inline>
      </w:drawing>
    </w:r>
    <w:r>
      <w:rPr>
        <w:rStyle w:val="Numrodepage"/>
      </w:rPr>
      <w:tab/>
    </w:r>
    <w:r>
      <w:rPr>
        <w:rStyle w:val="Numrodepage"/>
      </w:rPr>
      <w:tab/>
    </w:r>
    <w:r>
      <w:rPr>
        <w:rStyle w:val="Numrodepage"/>
      </w:rPr>
      <w:tab/>
    </w:r>
    <w:r>
      <w:rPr>
        <w:rStyle w:val="Numrodepage"/>
      </w:rPr>
      <w:tab/>
    </w:r>
    <w:r>
      <w:rPr>
        <w:rStyle w:val="Numrodepage"/>
      </w:rPr>
      <w:tab/>
    </w:r>
    <w:r>
      <w:rPr>
        <w:rStyle w:val="Numrodepage"/>
      </w:rPr>
      <w:tab/>
    </w:r>
    <w:r>
      <w:rPr>
        <w:rStyle w:val="Numrodepage"/>
      </w:rPr>
      <w:tab/>
    </w:r>
    <w:r>
      <w:rPr>
        <w:rStyle w:val="Numrodepage"/>
      </w:rPr>
      <w:tab/>
    </w:r>
    <w:r>
      <w:rPr>
        <w:rStyle w:val="Numrodepage"/>
      </w:rPr>
      <w:tab/>
    </w:r>
    <w:r>
      <w:rPr>
        <w:rStyle w:val="Numrodepage"/>
      </w:rPr>
      <w:tab/>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126</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C444" w14:textId="77777777" w:rsidR="00A54BC9" w:rsidRDefault="00A54BC9">
      <w:r>
        <w:separator/>
      </w:r>
    </w:p>
  </w:footnote>
  <w:footnote w:type="continuationSeparator" w:id="0">
    <w:p w14:paraId="134B9D0E" w14:textId="77777777" w:rsidR="00A54BC9" w:rsidRDefault="00A54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E99C" w14:textId="7F61B239" w:rsidR="001C741C" w:rsidRDefault="001C741C" w:rsidP="00091070">
    <w:pPr>
      <w:pStyle w:val="En-tte"/>
      <w:jc w:val="center"/>
    </w:pPr>
    <w:r>
      <w:rPr>
        <w:noProof/>
      </w:rPr>
      <w:drawing>
        <wp:inline distT="0" distB="0" distL="0" distR="0" wp14:anchorId="61FF2193" wp14:editId="7F461E0D">
          <wp:extent cx="6327140"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pale green-grey.png"/>
                  <pic:cNvPicPr/>
                </pic:nvPicPr>
                <pic:blipFill>
                  <a:blip r:embed="rId1"/>
                  <a:stretch>
                    <a:fillRect/>
                  </a:stretch>
                </pic:blipFill>
                <pic:spPr>
                  <a:xfrm>
                    <a:off x="0" y="0"/>
                    <a:ext cx="6327140" cy="1247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7E60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0441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60F7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A3A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D86F3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A485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BE62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FED8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D8C9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BA33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1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1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1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1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2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rPr>
    </w:lvl>
  </w:abstractNum>
  <w:abstractNum w:abstractNumId="2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24"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rPr>
    </w:lvl>
  </w:abstractNum>
  <w:abstractNum w:abstractNumId="2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rPr>
    </w:lvl>
  </w:abstractNum>
  <w:abstractNum w:abstractNumId="26" w15:restartNumberingAfterBreak="0">
    <w:nsid w:val="00000011"/>
    <w:multiLevelType w:val="singleLevel"/>
    <w:tmpl w:val="00000011"/>
    <w:name w:val="WW8Num17"/>
    <w:lvl w:ilvl="0">
      <w:start w:val="1"/>
      <w:numFmt w:val="bullet"/>
      <w:lvlText w:val=""/>
      <w:lvlJc w:val="left"/>
      <w:pPr>
        <w:tabs>
          <w:tab w:val="num" w:pos="0"/>
        </w:tabs>
        <w:ind w:left="1080" w:hanging="360"/>
      </w:pPr>
      <w:rPr>
        <w:rFonts w:ascii="Symbol" w:hAnsi="Symbol"/>
      </w:rPr>
    </w:lvl>
  </w:abstractNum>
  <w:abstractNum w:abstractNumId="27" w15:restartNumberingAfterBreak="0">
    <w:nsid w:val="00000012"/>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rPr>
    </w:lvl>
  </w:abstractNum>
  <w:abstractNum w:abstractNumId="29" w15:restartNumberingAfterBreak="0">
    <w:nsid w:val="00000014"/>
    <w:multiLevelType w:val="singleLevel"/>
    <w:tmpl w:val="00000014"/>
    <w:name w:val="WW8Num20"/>
    <w:lvl w:ilvl="0">
      <w:start w:val="1"/>
      <w:numFmt w:val="bullet"/>
      <w:lvlText w:val=""/>
      <w:lvlJc w:val="left"/>
      <w:pPr>
        <w:tabs>
          <w:tab w:val="num" w:pos="0"/>
        </w:tabs>
        <w:ind w:left="1080" w:hanging="360"/>
      </w:pPr>
      <w:rPr>
        <w:rFonts w:ascii="Symbol" w:hAnsi="Symbol"/>
      </w:rPr>
    </w:lvl>
  </w:abstractNum>
  <w:abstractNum w:abstractNumId="30" w15:restartNumberingAfterBreak="0">
    <w:nsid w:val="00000015"/>
    <w:multiLevelType w:val="singleLevel"/>
    <w:tmpl w:val="00000015"/>
    <w:name w:val="WW8Num21"/>
    <w:lvl w:ilvl="0">
      <w:start w:val="1"/>
      <w:numFmt w:val="decimal"/>
      <w:lvlText w:val="%1."/>
      <w:lvlJc w:val="left"/>
      <w:pPr>
        <w:tabs>
          <w:tab w:val="num" w:pos="0"/>
        </w:tabs>
        <w:ind w:left="720" w:hanging="360"/>
      </w:pPr>
      <w:rPr>
        <w:rFonts w:cs="Times New Roman"/>
      </w:rPr>
    </w:lvl>
  </w:abstractNum>
  <w:abstractNum w:abstractNumId="31"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Symbol" w:hAnsi="Symbol"/>
      </w:rPr>
    </w:lvl>
  </w:abstractNum>
  <w:abstractNum w:abstractNumId="33"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rPr>
    </w:lvl>
  </w:abstractNum>
  <w:abstractNum w:abstractNumId="34" w15:restartNumberingAfterBreak="0">
    <w:nsid w:val="00000019"/>
    <w:multiLevelType w:val="singleLevel"/>
    <w:tmpl w:val="00000019"/>
    <w:name w:val="WW8Num25"/>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rPr>
    </w:lvl>
  </w:abstractNum>
  <w:abstractNum w:abstractNumId="36" w15:restartNumberingAfterBreak="0">
    <w:nsid w:val="0000001B"/>
    <w:multiLevelType w:val="singleLevel"/>
    <w:tmpl w:val="0000001B"/>
    <w:name w:val="WW8Num27"/>
    <w:lvl w:ilvl="0">
      <w:start w:val="1"/>
      <w:numFmt w:val="lowerRoman"/>
      <w:lvlText w:val="%1."/>
      <w:lvlJc w:val="left"/>
      <w:pPr>
        <w:tabs>
          <w:tab w:val="num" w:pos="0"/>
        </w:tabs>
        <w:ind w:left="720" w:hanging="360"/>
      </w:pPr>
      <w:rPr>
        <w:rFonts w:cs="Times New Roman"/>
      </w:rPr>
    </w:lvl>
  </w:abstractNum>
  <w:abstractNum w:abstractNumId="37" w15:restartNumberingAfterBreak="0">
    <w:nsid w:val="0000001C"/>
    <w:multiLevelType w:val="singleLevel"/>
    <w:tmpl w:val="0000001C"/>
    <w:name w:val="WW8Num28"/>
    <w:lvl w:ilvl="0">
      <w:start w:val="1"/>
      <w:numFmt w:val="bullet"/>
      <w:lvlText w:val=""/>
      <w:lvlJc w:val="left"/>
      <w:pPr>
        <w:tabs>
          <w:tab w:val="num" w:pos="0"/>
        </w:tabs>
        <w:ind w:left="1080" w:hanging="360"/>
      </w:pPr>
      <w:rPr>
        <w:rFonts w:ascii="Symbol" w:hAnsi="Symbol"/>
      </w:rPr>
    </w:lvl>
  </w:abstractNum>
  <w:abstractNum w:abstractNumId="38" w15:restartNumberingAfterBreak="0">
    <w:nsid w:val="0000001D"/>
    <w:multiLevelType w:val="singleLevel"/>
    <w:tmpl w:val="0000001D"/>
    <w:name w:val="WW8Num29"/>
    <w:lvl w:ilvl="0">
      <w:start w:val="1"/>
      <w:numFmt w:val="bullet"/>
      <w:lvlText w:val=""/>
      <w:lvlJc w:val="left"/>
      <w:pPr>
        <w:tabs>
          <w:tab w:val="num" w:pos="1080"/>
        </w:tabs>
        <w:ind w:left="1080" w:hanging="360"/>
      </w:pPr>
      <w:rPr>
        <w:rFonts w:ascii="Symbol" w:hAnsi="Symbol"/>
      </w:rPr>
    </w:lvl>
  </w:abstractNum>
  <w:abstractNum w:abstractNumId="39" w15:restartNumberingAfterBreak="0">
    <w:nsid w:val="0000001E"/>
    <w:multiLevelType w:val="singleLevel"/>
    <w:tmpl w:val="0000001E"/>
    <w:name w:val="WW8Num30"/>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1F"/>
    <w:multiLevelType w:val="singleLevel"/>
    <w:tmpl w:val="0000001F"/>
    <w:name w:val="WW8Num31"/>
    <w:lvl w:ilvl="0">
      <w:start w:val="1"/>
      <w:numFmt w:val="lowerLetter"/>
      <w:lvlText w:val="(%1)"/>
      <w:lvlJc w:val="left"/>
      <w:pPr>
        <w:tabs>
          <w:tab w:val="num" w:pos="0"/>
        </w:tabs>
        <w:ind w:left="720" w:hanging="360"/>
      </w:pPr>
      <w:rPr>
        <w:rFonts w:cs="Times New Roman"/>
      </w:rPr>
    </w:lvl>
  </w:abstractNum>
  <w:abstractNum w:abstractNumId="41" w15:restartNumberingAfterBreak="0">
    <w:nsid w:val="00000020"/>
    <w:multiLevelType w:val="singleLevel"/>
    <w:tmpl w:val="00000020"/>
    <w:name w:val="WW8Num32"/>
    <w:lvl w:ilvl="0">
      <w:start w:val="1"/>
      <w:numFmt w:val="upperLetter"/>
      <w:lvlText w:val="%1."/>
      <w:lvlJc w:val="left"/>
      <w:pPr>
        <w:tabs>
          <w:tab w:val="num" w:pos="0"/>
        </w:tabs>
        <w:ind w:left="360" w:hanging="360"/>
      </w:pPr>
      <w:rPr>
        <w:rFonts w:cs="Times New Roman"/>
      </w:rPr>
    </w:lvl>
  </w:abstractNum>
  <w:abstractNum w:abstractNumId="42" w15:restartNumberingAfterBreak="0">
    <w:nsid w:val="00000021"/>
    <w:multiLevelType w:val="singleLevel"/>
    <w:tmpl w:val="00000021"/>
    <w:name w:val="WW8Num33"/>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22"/>
    <w:multiLevelType w:val="singleLevel"/>
    <w:tmpl w:val="00000022"/>
    <w:name w:val="WW8Num34"/>
    <w:lvl w:ilvl="0">
      <w:start w:val="1"/>
      <w:numFmt w:val="bullet"/>
      <w:lvlText w:val=""/>
      <w:lvlJc w:val="left"/>
      <w:pPr>
        <w:tabs>
          <w:tab w:val="num" w:pos="0"/>
        </w:tabs>
        <w:ind w:left="785" w:hanging="360"/>
      </w:pPr>
      <w:rPr>
        <w:rFonts w:ascii="Symbol" w:hAnsi="Symbol"/>
      </w:rPr>
    </w:lvl>
  </w:abstractNum>
  <w:abstractNum w:abstractNumId="44" w15:restartNumberingAfterBreak="0">
    <w:nsid w:val="00000023"/>
    <w:multiLevelType w:val="singleLevel"/>
    <w:tmpl w:val="00000023"/>
    <w:name w:val="WW8Num35"/>
    <w:lvl w:ilvl="0">
      <w:start w:val="1"/>
      <w:numFmt w:val="upperLetter"/>
      <w:lvlText w:val="%1."/>
      <w:lvlJc w:val="left"/>
      <w:pPr>
        <w:tabs>
          <w:tab w:val="num" w:pos="0"/>
        </w:tabs>
        <w:ind w:left="360" w:hanging="360"/>
      </w:pPr>
      <w:rPr>
        <w:rFonts w:cs="Times New Roman"/>
      </w:rPr>
    </w:lvl>
  </w:abstractNum>
  <w:abstractNum w:abstractNumId="45" w15:restartNumberingAfterBreak="0">
    <w:nsid w:val="00000025"/>
    <w:multiLevelType w:val="singleLevel"/>
    <w:tmpl w:val="00000025"/>
    <w:name w:val="WW8Num37"/>
    <w:lvl w:ilvl="0">
      <w:start w:val="1"/>
      <w:numFmt w:val="bullet"/>
      <w:lvlText w:val=""/>
      <w:lvlJc w:val="left"/>
      <w:pPr>
        <w:tabs>
          <w:tab w:val="num" w:pos="0"/>
        </w:tabs>
        <w:ind w:left="720" w:hanging="360"/>
      </w:pPr>
      <w:rPr>
        <w:rFonts w:ascii="Symbol" w:hAnsi="Symbol"/>
      </w:rPr>
    </w:lvl>
  </w:abstractNum>
  <w:abstractNum w:abstractNumId="46" w15:restartNumberingAfterBreak="0">
    <w:nsid w:val="00000026"/>
    <w:multiLevelType w:val="multilevel"/>
    <w:tmpl w:val="00000026"/>
    <w:name w:val="WW8Num38"/>
    <w:lvl w:ilvl="0">
      <w:start w:val="1"/>
      <w:numFmt w:val="upp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Letter"/>
      <w:lvlText w:val="(%3)"/>
      <w:lvlJc w:val="left"/>
      <w:pPr>
        <w:tabs>
          <w:tab w:val="num" w:pos="0"/>
        </w:tabs>
        <w:ind w:left="1980" w:hanging="36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47" w15:restartNumberingAfterBreak="0">
    <w:nsid w:val="01831A4B"/>
    <w:multiLevelType w:val="hybridMultilevel"/>
    <w:tmpl w:val="C930C7B6"/>
    <w:lvl w:ilvl="0" w:tplc="9E14FDE0">
      <w:start w:val="1"/>
      <w:numFmt w:val="bullet"/>
      <w:lvlText w:val=""/>
      <w:lvlJc w:val="left"/>
      <w:pPr>
        <w:ind w:left="720" w:hanging="360"/>
      </w:pPr>
      <w:rPr>
        <w:rFonts w:ascii="Symbol" w:hAnsi="Symbol" w:hint="default"/>
      </w:rPr>
    </w:lvl>
    <w:lvl w:ilvl="1" w:tplc="65A6ECD8">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0486400D"/>
    <w:multiLevelType w:val="hybridMultilevel"/>
    <w:tmpl w:val="E436828A"/>
    <w:lvl w:ilvl="0" w:tplc="9E14FD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065C2F33"/>
    <w:multiLevelType w:val="hybridMultilevel"/>
    <w:tmpl w:val="FB045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089D0E4C"/>
    <w:multiLevelType w:val="hybridMultilevel"/>
    <w:tmpl w:val="7666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B600180"/>
    <w:multiLevelType w:val="hybridMultilevel"/>
    <w:tmpl w:val="84AA0B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Mang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Mang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Mang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0E8F23E0"/>
    <w:multiLevelType w:val="multilevel"/>
    <w:tmpl w:val="99F26826"/>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3" w15:restartNumberingAfterBreak="0">
    <w:nsid w:val="0F0D1296"/>
    <w:multiLevelType w:val="hybridMultilevel"/>
    <w:tmpl w:val="6040E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13001DBE"/>
    <w:multiLevelType w:val="hybridMultilevel"/>
    <w:tmpl w:val="86946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ang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ang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ang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5081103"/>
    <w:multiLevelType w:val="hybridMultilevel"/>
    <w:tmpl w:val="C9BE0178"/>
    <w:lvl w:ilvl="0" w:tplc="9E14F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7AA07E7"/>
    <w:multiLevelType w:val="hybridMultilevel"/>
    <w:tmpl w:val="A2B6C52C"/>
    <w:lvl w:ilvl="0" w:tplc="9E14F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7FB2B7D"/>
    <w:multiLevelType w:val="hybridMultilevel"/>
    <w:tmpl w:val="099E5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193C5890"/>
    <w:multiLevelType w:val="hybridMultilevel"/>
    <w:tmpl w:val="99F26826"/>
    <w:lvl w:ilvl="0" w:tplc="9E14FDE0">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15:restartNumberingAfterBreak="0">
    <w:nsid w:val="1A5F6E47"/>
    <w:multiLevelType w:val="hybridMultilevel"/>
    <w:tmpl w:val="BF1419C8"/>
    <w:lvl w:ilvl="0" w:tplc="00000004">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1DE630C3"/>
    <w:multiLevelType w:val="hybridMultilevel"/>
    <w:tmpl w:val="C6682A26"/>
    <w:lvl w:ilvl="0" w:tplc="00000007">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41F723A"/>
    <w:multiLevelType w:val="hybridMultilevel"/>
    <w:tmpl w:val="C7BAC12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4AC1FF1"/>
    <w:multiLevelType w:val="hybridMultilevel"/>
    <w:tmpl w:val="2F0E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5845FC4"/>
    <w:multiLevelType w:val="hybridMultilevel"/>
    <w:tmpl w:val="CFFE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BA788C"/>
    <w:multiLevelType w:val="hybridMultilevel"/>
    <w:tmpl w:val="CC92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77C6BD2"/>
    <w:multiLevelType w:val="hybridMultilevel"/>
    <w:tmpl w:val="50925CD4"/>
    <w:lvl w:ilvl="0" w:tplc="EB78EA0E">
      <w:start w:val="1"/>
      <w:numFmt w:val="bullet"/>
      <w:lvlText w:val=""/>
      <w:lvlJc w:val="left"/>
      <w:pPr>
        <w:ind w:left="303" w:firstLine="5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279B299A"/>
    <w:multiLevelType w:val="hybridMultilevel"/>
    <w:tmpl w:val="64DE333C"/>
    <w:lvl w:ilvl="0" w:tplc="7B5C02BE">
      <w:numFmt w:val="bullet"/>
      <w:lvlText w:val="-"/>
      <w:lvlJc w:val="left"/>
      <w:pPr>
        <w:ind w:left="720" w:hanging="360"/>
      </w:pPr>
      <w:rPr>
        <w:rFonts w:ascii="Cambria" w:eastAsia="Times New Roman" w:hAnsi="Cambri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CD52BC7"/>
    <w:multiLevelType w:val="hybridMultilevel"/>
    <w:tmpl w:val="F6967446"/>
    <w:name w:val="WW8Num210"/>
    <w:lvl w:ilvl="0" w:tplc="EA44BE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3E5771"/>
    <w:multiLevelType w:val="hybridMultilevel"/>
    <w:tmpl w:val="BDD89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2DD45991"/>
    <w:multiLevelType w:val="hybridMultilevel"/>
    <w:tmpl w:val="A59CE9DC"/>
    <w:lvl w:ilvl="0" w:tplc="040C0003">
      <w:start w:val="1"/>
      <w:numFmt w:val="bullet"/>
      <w:lvlText w:val="o"/>
      <w:lvlJc w:val="left"/>
      <w:pPr>
        <w:ind w:left="1713" w:hanging="360"/>
      </w:pPr>
      <w:rPr>
        <w:rFonts w:ascii="Courier New" w:hAnsi="Courier New" w:hint="default"/>
      </w:rPr>
    </w:lvl>
    <w:lvl w:ilvl="1" w:tplc="040C0003">
      <w:start w:val="1"/>
      <w:numFmt w:val="bullet"/>
      <w:lvlText w:val="o"/>
      <w:lvlJc w:val="left"/>
      <w:pPr>
        <w:ind w:left="2433" w:hanging="360"/>
      </w:pPr>
      <w:rPr>
        <w:rFonts w:ascii="Courier New" w:hAnsi="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70" w15:restartNumberingAfterBreak="0">
    <w:nsid w:val="2DF378E5"/>
    <w:multiLevelType w:val="hybridMultilevel"/>
    <w:tmpl w:val="733C1EC0"/>
    <w:lvl w:ilvl="0" w:tplc="9E14FDE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2F5C06A9"/>
    <w:multiLevelType w:val="hybridMultilevel"/>
    <w:tmpl w:val="4D7272FA"/>
    <w:lvl w:ilvl="0" w:tplc="9E14F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927F36"/>
    <w:multiLevelType w:val="multilevel"/>
    <w:tmpl w:val="733C1EC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15:restartNumberingAfterBreak="0">
    <w:nsid w:val="33894340"/>
    <w:multiLevelType w:val="hybridMultilevel"/>
    <w:tmpl w:val="8254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3C42411"/>
    <w:multiLevelType w:val="hybridMultilevel"/>
    <w:tmpl w:val="D0BA19A6"/>
    <w:lvl w:ilvl="0" w:tplc="040C0003">
      <w:start w:val="1"/>
      <w:numFmt w:val="bullet"/>
      <w:lvlText w:val="o"/>
      <w:lvlJc w:val="left"/>
      <w:pPr>
        <w:ind w:left="1713" w:hanging="360"/>
      </w:pPr>
      <w:rPr>
        <w:rFonts w:ascii="Courier New" w:hAnsi="Courier New" w:hint="default"/>
      </w:rPr>
    </w:lvl>
    <w:lvl w:ilvl="1" w:tplc="040C0003">
      <w:start w:val="1"/>
      <w:numFmt w:val="bullet"/>
      <w:lvlText w:val="o"/>
      <w:lvlJc w:val="left"/>
      <w:pPr>
        <w:ind w:left="2433" w:hanging="360"/>
      </w:pPr>
      <w:rPr>
        <w:rFonts w:ascii="Courier New" w:hAnsi="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75" w15:restartNumberingAfterBreak="0">
    <w:nsid w:val="34EF7FB4"/>
    <w:multiLevelType w:val="hybridMultilevel"/>
    <w:tmpl w:val="037AC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6651219"/>
    <w:multiLevelType w:val="hybridMultilevel"/>
    <w:tmpl w:val="E7DEEFFE"/>
    <w:lvl w:ilvl="0" w:tplc="0000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F7E0BBF"/>
    <w:multiLevelType w:val="hybridMultilevel"/>
    <w:tmpl w:val="80884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4467B56"/>
    <w:multiLevelType w:val="hybridMultilevel"/>
    <w:tmpl w:val="ACC8FD38"/>
    <w:lvl w:ilvl="0" w:tplc="040C0003">
      <w:start w:val="1"/>
      <w:numFmt w:val="bullet"/>
      <w:lvlText w:val="o"/>
      <w:lvlJc w:val="left"/>
      <w:pPr>
        <w:ind w:left="1713" w:hanging="360"/>
      </w:pPr>
      <w:rPr>
        <w:rFonts w:ascii="Courier New" w:hAnsi="Courier New" w:hint="default"/>
      </w:rPr>
    </w:lvl>
    <w:lvl w:ilvl="1" w:tplc="040C0003">
      <w:start w:val="1"/>
      <w:numFmt w:val="bullet"/>
      <w:lvlText w:val="o"/>
      <w:lvlJc w:val="left"/>
      <w:pPr>
        <w:ind w:left="2433" w:hanging="360"/>
      </w:pPr>
      <w:rPr>
        <w:rFonts w:ascii="Courier New" w:hAnsi="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79" w15:restartNumberingAfterBreak="0">
    <w:nsid w:val="447E5315"/>
    <w:multiLevelType w:val="hybridMultilevel"/>
    <w:tmpl w:val="37E241A6"/>
    <w:lvl w:ilvl="0" w:tplc="9E14F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59B0B24"/>
    <w:multiLevelType w:val="hybridMultilevel"/>
    <w:tmpl w:val="46B277FE"/>
    <w:lvl w:ilvl="0" w:tplc="9E14F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7A376A0"/>
    <w:multiLevelType w:val="hybridMultilevel"/>
    <w:tmpl w:val="4096206A"/>
    <w:lvl w:ilvl="0" w:tplc="040C0003">
      <w:start w:val="1"/>
      <w:numFmt w:val="bullet"/>
      <w:lvlText w:val="o"/>
      <w:lvlJc w:val="left"/>
      <w:pPr>
        <w:ind w:left="1713" w:hanging="360"/>
      </w:pPr>
      <w:rPr>
        <w:rFonts w:ascii="Courier New" w:hAnsi="Courier New" w:hint="default"/>
      </w:rPr>
    </w:lvl>
    <w:lvl w:ilvl="1" w:tplc="040C0003">
      <w:start w:val="1"/>
      <w:numFmt w:val="bullet"/>
      <w:lvlText w:val="o"/>
      <w:lvlJc w:val="left"/>
      <w:pPr>
        <w:ind w:left="2433" w:hanging="360"/>
      </w:pPr>
      <w:rPr>
        <w:rFonts w:ascii="Courier New" w:hAnsi="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82" w15:restartNumberingAfterBreak="0">
    <w:nsid w:val="4A096EAF"/>
    <w:multiLevelType w:val="hybridMultilevel"/>
    <w:tmpl w:val="165C1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A235AF1"/>
    <w:multiLevelType w:val="hybridMultilevel"/>
    <w:tmpl w:val="366C2A4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4BB06F1B"/>
    <w:multiLevelType w:val="hybridMultilevel"/>
    <w:tmpl w:val="4194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F86024C"/>
    <w:multiLevelType w:val="hybridMultilevel"/>
    <w:tmpl w:val="A4B2F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5255453F"/>
    <w:multiLevelType w:val="hybridMultilevel"/>
    <w:tmpl w:val="81CCE060"/>
    <w:lvl w:ilvl="0" w:tplc="9E14FD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464539A"/>
    <w:multiLevelType w:val="multilevel"/>
    <w:tmpl w:val="64DE333C"/>
    <w:lvl w:ilvl="0">
      <w:numFmt w:val="bullet"/>
      <w:lvlText w:val="-"/>
      <w:lvlJc w:val="left"/>
      <w:pPr>
        <w:ind w:left="720" w:hanging="360"/>
      </w:pPr>
      <w:rPr>
        <w:rFonts w:ascii="Cambria" w:eastAsia="Times New Roman" w:hAnsi="Cambr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7B32497"/>
    <w:multiLevelType w:val="hybridMultilevel"/>
    <w:tmpl w:val="F3AA6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7EA7A9F"/>
    <w:multiLevelType w:val="hybridMultilevel"/>
    <w:tmpl w:val="F0F0B1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58B317D0"/>
    <w:multiLevelType w:val="hybridMultilevel"/>
    <w:tmpl w:val="9432EEB6"/>
    <w:lvl w:ilvl="0" w:tplc="9E14FD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AB34314"/>
    <w:multiLevelType w:val="hybridMultilevel"/>
    <w:tmpl w:val="194825CA"/>
    <w:lvl w:ilvl="0" w:tplc="040C0003">
      <w:start w:val="1"/>
      <w:numFmt w:val="bullet"/>
      <w:lvlText w:val="o"/>
      <w:lvlJc w:val="left"/>
      <w:pPr>
        <w:ind w:left="1713" w:hanging="360"/>
      </w:pPr>
      <w:rPr>
        <w:rFonts w:ascii="Courier New" w:hAnsi="Courier New" w:hint="default"/>
      </w:rPr>
    </w:lvl>
    <w:lvl w:ilvl="1" w:tplc="040C0003">
      <w:start w:val="1"/>
      <w:numFmt w:val="bullet"/>
      <w:lvlText w:val="o"/>
      <w:lvlJc w:val="left"/>
      <w:pPr>
        <w:ind w:left="2433" w:hanging="360"/>
      </w:pPr>
      <w:rPr>
        <w:rFonts w:ascii="Courier New" w:hAnsi="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92" w15:restartNumberingAfterBreak="0">
    <w:nsid w:val="5B31289A"/>
    <w:multiLevelType w:val="hybridMultilevel"/>
    <w:tmpl w:val="9476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EFF23E5"/>
    <w:multiLevelType w:val="hybridMultilevel"/>
    <w:tmpl w:val="A73C1FE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4" w15:restartNumberingAfterBreak="0">
    <w:nsid w:val="5FB90D64"/>
    <w:multiLevelType w:val="hybridMultilevel"/>
    <w:tmpl w:val="CFB4E5F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0DE6EF4"/>
    <w:multiLevelType w:val="hybridMultilevel"/>
    <w:tmpl w:val="BA4ED222"/>
    <w:lvl w:ilvl="0" w:tplc="EB78EA0E">
      <w:start w:val="1"/>
      <w:numFmt w:val="bullet"/>
      <w:lvlText w:val=""/>
      <w:lvlJc w:val="left"/>
      <w:pPr>
        <w:ind w:left="303" w:firstLine="57"/>
      </w:pPr>
      <w:rPr>
        <w:rFonts w:ascii="Symbol" w:hAnsi="Symbol" w:hint="default"/>
      </w:rPr>
    </w:lvl>
    <w:lvl w:ilvl="1" w:tplc="DE9A46EE">
      <w:numFmt w:val="bullet"/>
      <w:lvlText w:val="-"/>
      <w:lvlJc w:val="left"/>
      <w:pPr>
        <w:ind w:left="1440" w:hanging="360"/>
      </w:pPr>
      <w:rPr>
        <w:rFonts w:ascii="Calibri" w:eastAsia="Times New Roman" w:hAnsi="Calibri"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2B5144C"/>
    <w:multiLevelType w:val="hybridMultilevel"/>
    <w:tmpl w:val="C1322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69ED787D"/>
    <w:multiLevelType w:val="multilevel"/>
    <w:tmpl w:val="C9BE0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28A6228"/>
    <w:multiLevelType w:val="multilevel"/>
    <w:tmpl w:val="BF1419C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9" w15:restartNumberingAfterBreak="0">
    <w:nsid w:val="7E6673BA"/>
    <w:multiLevelType w:val="hybridMultilevel"/>
    <w:tmpl w:val="0FB4D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685606">
    <w:abstractNumId w:val="10"/>
  </w:num>
  <w:num w:numId="2" w16cid:durableId="1024404104">
    <w:abstractNumId w:val="27"/>
  </w:num>
  <w:num w:numId="3" w16cid:durableId="1253857953">
    <w:abstractNumId w:val="63"/>
  </w:num>
  <w:num w:numId="4" w16cid:durableId="63572102">
    <w:abstractNumId w:val="82"/>
  </w:num>
  <w:num w:numId="5" w16cid:durableId="971901964">
    <w:abstractNumId w:val="64"/>
  </w:num>
  <w:num w:numId="6" w16cid:durableId="459344843">
    <w:abstractNumId w:val="92"/>
  </w:num>
  <w:num w:numId="7" w16cid:durableId="1279026912">
    <w:abstractNumId w:val="73"/>
  </w:num>
  <w:num w:numId="8" w16cid:durableId="1471940983">
    <w:abstractNumId w:val="89"/>
  </w:num>
  <w:num w:numId="9" w16cid:durableId="783505151">
    <w:abstractNumId w:val="59"/>
  </w:num>
  <w:num w:numId="10" w16cid:durableId="1518421559">
    <w:abstractNumId w:val="58"/>
  </w:num>
  <w:num w:numId="11" w16cid:durableId="1932009684">
    <w:abstractNumId w:val="71"/>
  </w:num>
  <w:num w:numId="12" w16cid:durableId="1128082328">
    <w:abstractNumId w:val="53"/>
  </w:num>
  <w:num w:numId="13" w16cid:durableId="181827345">
    <w:abstractNumId w:val="56"/>
  </w:num>
  <w:num w:numId="14" w16cid:durableId="753554790">
    <w:abstractNumId w:val="70"/>
  </w:num>
  <w:num w:numId="15" w16cid:durableId="1808081057">
    <w:abstractNumId w:val="79"/>
  </w:num>
  <w:num w:numId="16" w16cid:durableId="1455368920">
    <w:abstractNumId w:val="55"/>
  </w:num>
  <w:num w:numId="17" w16cid:durableId="1550068981">
    <w:abstractNumId w:val="48"/>
  </w:num>
  <w:num w:numId="18" w16cid:durableId="705064720">
    <w:abstractNumId w:val="47"/>
  </w:num>
  <w:num w:numId="19" w16cid:durableId="2032756128">
    <w:abstractNumId w:val="90"/>
  </w:num>
  <w:num w:numId="20" w16cid:durableId="2053383071">
    <w:abstractNumId w:val="80"/>
  </w:num>
  <w:num w:numId="21" w16cid:durableId="501236799">
    <w:abstractNumId w:val="86"/>
  </w:num>
  <w:num w:numId="22" w16cid:durableId="1194656004">
    <w:abstractNumId w:val="66"/>
  </w:num>
  <w:num w:numId="23" w16cid:durableId="659386049">
    <w:abstractNumId w:val="62"/>
  </w:num>
  <w:num w:numId="24" w16cid:durableId="325673833">
    <w:abstractNumId w:val="60"/>
  </w:num>
  <w:num w:numId="25" w16cid:durableId="244607260">
    <w:abstractNumId w:val="76"/>
  </w:num>
  <w:num w:numId="26" w16cid:durableId="1865048246">
    <w:abstractNumId w:val="83"/>
  </w:num>
  <w:num w:numId="27" w16cid:durableId="1890074552">
    <w:abstractNumId w:val="50"/>
  </w:num>
  <w:num w:numId="28" w16cid:durableId="1746949124">
    <w:abstractNumId w:val="96"/>
  </w:num>
  <w:num w:numId="29" w16cid:durableId="1270548517">
    <w:abstractNumId w:val="88"/>
  </w:num>
  <w:num w:numId="30" w16cid:durableId="1170751848">
    <w:abstractNumId w:val="75"/>
  </w:num>
  <w:num w:numId="31" w16cid:durableId="1197231635">
    <w:abstractNumId w:val="61"/>
  </w:num>
  <w:num w:numId="32" w16cid:durableId="2099980243">
    <w:abstractNumId w:val="84"/>
  </w:num>
  <w:num w:numId="33" w16cid:durableId="794756910">
    <w:abstractNumId w:val="9"/>
  </w:num>
  <w:num w:numId="34" w16cid:durableId="2074690752">
    <w:abstractNumId w:val="7"/>
  </w:num>
  <w:num w:numId="35" w16cid:durableId="608701820">
    <w:abstractNumId w:val="6"/>
  </w:num>
  <w:num w:numId="36" w16cid:durableId="979847449">
    <w:abstractNumId w:val="5"/>
  </w:num>
  <w:num w:numId="37" w16cid:durableId="1133325942">
    <w:abstractNumId w:val="4"/>
  </w:num>
  <w:num w:numId="38" w16cid:durableId="109905713">
    <w:abstractNumId w:val="8"/>
  </w:num>
  <w:num w:numId="39" w16cid:durableId="505948848">
    <w:abstractNumId w:val="3"/>
  </w:num>
  <w:num w:numId="40" w16cid:durableId="389157442">
    <w:abstractNumId w:val="2"/>
  </w:num>
  <w:num w:numId="41" w16cid:durableId="945699639">
    <w:abstractNumId w:val="1"/>
  </w:num>
  <w:num w:numId="42" w16cid:durableId="87653354">
    <w:abstractNumId w:val="0"/>
  </w:num>
  <w:num w:numId="43" w16cid:durableId="491599613">
    <w:abstractNumId w:val="51"/>
  </w:num>
  <w:num w:numId="44" w16cid:durableId="1619411889">
    <w:abstractNumId w:val="54"/>
  </w:num>
  <w:num w:numId="45" w16cid:durableId="568416881">
    <w:abstractNumId w:val="97"/>
  </w:num>
  <w:num w:numId="46" w16cid:durableId="2093509431">
    <w:abstractNumId w:val="65"/>
  </w:num>
  <w:num w:numId="47" w16cid:durableId="1541933713">
    <w:abstractNumId w:val="98"/>
  </w:num>
  <w:num w:numId="48" w16cid:durableId="2121097603">
    <w:abstractNumId w:val="95"/>
  </w:num>
  <w:num w:numId="49" w16cid:durableId="1278951354">
    <w:abstractNumId w:val="52"/>
  </w:num>
  <w:num w:numId="50" w16cid:durableId="629172454">
    <w:abstractNumId w:val="49"/>
  </w:num>
  <w:num w:numId="51" w16cid:durableId="355040696">
    <w:abstractNumId w:val="72"/>
  </w:num>
  <w:num w:numId="52" w16cid:durableId="1186598977">
    <w:abstractNumId w:val="57"/>
  </w:num>
  <w:num w:numId="53" w16cid:durableId="1024329100">
    <w:abstractNumId w:val="85"/>
  </w:num>
  <w:num w:numId="54" w16cid:durableId="618806132">
    <w:abstractNumId w:val="77"/>
  </w:num>
  <w:num w:numId="55" w16cid:durableId="1699506602">
    <w:abstractNumId w:val="93"/>
  </w:num>
  <w:num w:numId="56" w16cid:durableId="2105874442">
    <w:abstractNumId w:val="74"/>
  </w:num>
  <w:num w:numId="57" w16cid:durableId="2048792106">
    <w:abstractNumId w:val="78"/>
  </w:num>
  <w:num w:numId="58" w16cid:durableId="15084889">
    <w:abstractNumId w:val="91"/>
  </w:num>
  <w:num w:numId="59" w16cid:durableId="561983396">
    <w:abstractNumId w:val="69"/>
  </w:num>
  <w:num w:numId="60" w16cid:durableId="1170294699">
    <w:abstractNumId w:val="81"/>
  </w:num>
  <w:num w:numId="61" w16cid:durableId="1974940956">
    <w:abstractNumId w:val="94"/>
  </w:num>
  <w:num w:numId="62" w16cid:durableId="922377311">
    <w:abstractNumId w:val="68"/>
  </w:num>
  <w:num w:numId="63" w16cid:durableId="380911367">
    <w:abstractNumId w:val="87"/>
  </w:num>
  <w:num w:numId="64" w16cid:durableId="49424754">
    <w:abstractNumId w:val="9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BlocTexte" w:val="dre de relations respectueuses ayant été nourries au fil du temps. Il demeure qu’avoir l’intention de devenir un allié n’assure pas forcément le respect (Gorski, 2008). Les tentatives d’alliances peuvent parfois perpétuer involontairement des relations coloniales, puisque des coalitions et des alliances existent dans une société plus large dominée par l’eurocentrisme et un colonialisme perpétuel. Ceux et celles qui sont issus de la culture dominante et qui tentent de devenir des alliés peuvent être inconscients du fait qu’ils interagissent avec leurs collègues autochtones par des moyens qui font abstraction des valeurs, des traditions et des normes sociales autochtones (Davies et Shpuniarsky, 2010). Davies a constaté que l’établissement de relations requiert une période prolongée pendant laquelle le respect et la confiance sont favorisés. Elle affirme que le respect doit être démontré à travers des interactions quotidiennes telles que :_x000d__x000d_Suivre les protocoles d’ouverture au moment d’entrer dans une communauté; participer aux cérémonies et aux prières d’ouverture au début d’une rencontre; remercier et reconnaître la nation dont les terres sont hôtes de la réunion; penser à offrir des honoraires aux Anciens à qui on a demandé de participer à une réunion; et respecter les protocoles locaux d’interaction…_x000d__x000d_Par ailleurs, Davies et Shpuniarsky se sont rendu compte qu’en plus de la collaboration, la construction de relations d’alliés implique également le respect de la différence, la compréhension du privilège, l’apprentissage au sujet des relations historiques entre Autochtones et Non-autochtones et la reconnaissance de l’héritage colonial._x000d__x000d_Exemples et liens_x000d_Comme dans les sections précédentes, l’équipe d’enseignement est fortement encouragée à trouver des exemples issus de leurs propres expériences en vue d’aider à démontrer ou à explorer les thèmes clés qu’on pourrait soulever dans le cadre de ce sujet. On ne s’attend pas à trouver des « réponses » à ces questions complexes.  Vu la nature sensible et les préoccupations possibles à l’égard de ces questions, il serait avantageux d’anticiper et de réfléchir à des réponses aux questions suivantes avant d’animer une discussion avec les étudiants et étudiantes._x000d_Comment un étudiant ou une étudiante académique/des cycles supérieurs peut-il ou elle « oeuvrer à mettre fin à cette forme d’oppression qui lui donne un privilège »?_x000d_Que peuvent apporter les approches de l’écosanté afin d’aller au-delà de la sensibilité culturelle et du respect de la connaissance autochtone pour réellement remettre en question les structures de pouvoir politiques et économiques qui marginalisent les Autochtones et privilégient les types de personnes qui finissent par occuper les postes académiques?_x000d_Comment les académiques peuvent-ils et elles défier de façon significative ces structures de pouvoir dont ils et elles ont bénéficié et dont ils et elles font partie, mais qui perpétuent les problèmes et les injustices qui sont sous « investigation »?_x000d_Est-ce que le fait de suivre une formation d’études supérieures et une carrière dans le monde académique ou dans le secteur public au Canada signifie forcément qu’on encourage les structures de pouvoir qui marginalisent les personnes autochtones?_x000d__x000d_L’exploration de questions telles que les précédentes peut être reliée à la section précédente sur les perspectives critiques, par exemple à la suggestion de Kapoor (2005) selon laquelle le développement participatif est relié à des mouvements sociaux démocratiques plus larges, ainsi qu’à la proposition de De Leeuw et al. de cultiver des amitiés avec des pairs avec qui il est possible de s’engager activement pour remettre en question, investiguer et explorer ces types de tensions. _x000d__x000d_Activité : Cercle de travail pour le développement communautaire (par Kaaren Dannenmann)*_x000d_NOTE : Aux fins du cours d’Écosanté, suite au premier cercle d’introduction, d’autres cercles pourront être réalisés afin de poursuivre la discussion au sujet des réactions aux lectures, des expériences de collaboration avec des communautés autochtones vécues par les participants, des identités propres des participant(e)s et/ou de la relationnalité avec les peuples autochtones. Le cercle de travail demande du temps, et prend tout son sens lorsqu’on ne précipite pas les choses. Dans le contexte présent, avec un groupe de 15 à 20 personnes, deux ou trois tours du cercle de travail peuvent prendre une heure ou deux, selon la quantité d’information partagée._x000d__x000d_Dannemann déclare que :_x000d__x000d_Le cercle de travail est un outil important pour les réunions de groupe, une manière importante de communiquer de façon à obtenir un consensus. Dans le cercle, personne n’est plus important ou moins important que les autres, tout le monde est égal. Si quelqu’un joint le cercle, celui-ci ne fait que s’ajuster pour laisser de la place à cette nouvelle personne. _x000d__x000d_J’aime à commencer le cercle de travail en tenant une cérémonie de la sauge, du foin d’odeur ou du cèdre, expliquant à quoi cela sert et permettant à tous de participer s’ils le désirent. Ce temps cérémoniel est un temps de préparation au travail à venir, un temps de prière. Je prie généralement pour avoir l’esprit ouvert et le coeur ouvert, pour la capacité de bien m’exprimer, de parler, d’écouter et de voir d’une bonne manière. En vue d’éviter l’appropriation ou la fausse représentation culturelles, les personnes qui ont peu de familiarité avec les cérémonies de la sauge, du foin d’odeur ou du cèdre peuvent inviter un Ancien ou une Ancienne ou un autre membre issu de la communauté autochtone à diriger une telle cérémonie d’ouverture. Cette invitation doit être précédée d’un don de tabac. En outre, vous pouvez trouver votre propre façon de favoriser l’ouverture des coeurs et des esprits et de souhaiter une atmosphère où tous sont capables de parler, d’écouter et de participer d’une bonne manière. _x000d__x000d_Il peut être approprié de commencer par un exercice dans lequel l’animateur, l’instructeur ou celui ou celle qui préside s’assoit au  milieu du cercle et demande à tous de dessiner son portrait, pendant 5 à 10 minutes. Les dessins sont ensuite affichés sur un mur ou sur une table et tous peuvent les regarder et partager leurs commentaires et leurs rires. Certaines personnes sont gentilles. D’autres sont plus réalistes et saisissent les parties et les angles qui sont moins flatteurs! Il peut être expliqué que la leçon ce cet exercice est de réaliser que bien que tous les portraits soient différents, ils représentent tous une seule chose, chaque dessin représentant le sujet selon le point de vue et le talent de la personne qui l’a fait. Et AUCUN dessin n’a tort. Il s’agit d’une question de perspectives différentes. Il en est de même pour nos opinions, nos croyances et nos visions – elles sont différentes, car nous avons tous eu des expériences de vie différentes à des endroits différents et à des moments différents. On demande alors au groupe de se souvenir de cet exercice alors que se fait le cercle de travail._x000d__x000d_Il faut expliquer comment on conduit le cercle de travail. On utilise une pierre ou un bâton « de parole » et seule la personne qui détient cet objet peut parler. Les autres doivent écouter attentivement et respectueusement. Il ne peut y avoir de commentaires ou de discussions secondaires. On demande aux gens de ne pas tenter de formuler ce qu’ils vont dire, mais de simplement écouter, et d’avoir confiance que lorsque viendra le temps de parler, quand la pierre leur parviendra, ils ou elles diront ce qu’il faut dire. La pierre voyagera autour du cercle dans le sens horaire lorsque sur les terres Anishnaabe, mais dans le sens antihoraire lorsque sur le territoire Haudenosaunee. De cette façon, tout le monde a sa chance de tenir la pierre, de parler, et d’être écouté. On encourage tout le monde à participer, mais personne n’y est obligé, la pierre peut simplement être passée à la prochaine personne. On encourage les participant(e)s à parler à partir de leurs propres expériences, à partager leurs sentiments de sorte que les gens ne jugent pas et ne démolissent pas une personne ou ses opinions. Ce moment offre une bonne occasion pour réaliser un exercice rapide où sont notés sur un tableau papier tous les sentiments différents que nous pouvons ressentir. Nous remplissons normalement la feuille entière plutôt facilement._x000d__x000d_Le premier cercle permet à tous de se présenter et de partager ce qu’ils ressentent à cet instant. C’est simple, et ça permet à tous de comprendre le fonctionnement du cercle. À la fin du premier cercle, je donne normalement quelques exemples illustrant comment le cercle de travail a fonctionné pour moi. Un exemple que j’aime employer décrit la fois où j’ai demandé qu’on organise une réunion de famille en vue de présenter le plan que j’avais en tête pour un court projet. Nous avons utilisé un cercle pour cette réunion. Après une cérémonie de la sauge et une prière, j’ai initié le cercle en exposant mon plan et en passant la pierre à la personne qui était à ma gauche. J’ai écouté attentivement chaque personne présenter ses préoccupations et ses suggestions. Lorsque la pierre m’est revenue, on ne pouvait plus identifier le plan comme étant seulement le mien, mais j’étais parfaitement heureuse du nouveau plan. _x000d__x000d_La façon dont il avait évolué comprenait la participation de tout le monde et à la fin, tout le monde était content et enthousiaste à propos du plan. Nous étions tous du même avis. Nous avions atteint un consensus. C’est là la magie, la merveille et la promesse du cercle de travail._x000d_ _x000d_Bibliographie spécifique :_x000d__x000d__x000d__x000d__x000d_Autres travaux mentionnés :_x000d__x000d__x000d__x000d_SESSION/SECTION 5 : _x000d_Passer des connaissances à l’action : « et alors? », « que faire maintenant? » et les répercussions de la recherche à différents niveaux du système socioécologique_x000d__x000d_Description_x000d_Dans cette session, on met les étudiants et étudiantes au défi d’envisager la recherche en écosanté en termes de sa contribution à des objectifs plus larges et de repositionner à nouveau leur travail dans son contexe socioécologique. Alors que les sessions précédentes ont soulevé les questions du « quoi? », du « pourquoi? » et du « comment? » de la participation en lien avec la recherche, cette session offre aux étudiants et étudiantes de l’écosanté de nouvelles façons de réfléchir aux questions « et alors? » ainsi que « que faire maintenant? » _x000d__x000d_Cette session propose aux étudiants et étudiantes de communiquer avec concision l’importance de leur recherche dans le cadre des systèmes socioécologiques. Puisque le fait d’insister sur les processus participatifs occasionne souvent un « biais social », cette session mettra l’emphase sur le positionnement et la mise en contexte de la recherche en écosanté des étudiant(e)s au plan de l’écosystème . En tentant de relier leur recherche à d’autres processus au plan de l’écosystème, les étudiant(e)s seront en mesure de voir comment leur travail peut être adapté ou élargi dans le but d’envisager des implications et une pertinence à différents niveaux de l’écosystème. Par exemple, les étudiant(e)s pourraient considérer la façon dont leur problématique de recherche particulière se rattache aux processus écosystémiques dans leur ensemble et aux systèmes socioécologiques, ou examiner s’il pourrait être avantageux que les phases de travail à venir passent d’un contexte social et/ou écologique à un environnement de laboratoire, en vue d’obtenir des renseignements mécanistes qui pourraient plus tard s’avérer pertinents dans des contextes appliqués. _x000d__x000d__x000d_Objectifs d’apprentissage :_x000d_À la fin de la session, l’étudiant ou l’étudiante sera en mesure de :_x000d_Explorer la pertinence et les conséquences de mener une recherche de cycles supérieurs à travers différents niveaux de l’écosystème._x000d_Répondre de façon efficace et concise aux questions suivantes : « qui s’en soucie? », « et alors? » et « que faire maintenant? » dans le contexte de ces différentes échelles._x000d_Examiner les implications de son travail en termes de différentes formes de savoir (en particulier la science de l’intégration, de l’application et de l’engagement)._x000d_Discuter des façons selon lesquelles des projets de recherche peuvent ne pas intégrer tous les principes des approches écosystémiques de la santé à la fois en vue d’être considérés comme des « approches écosystémiques de la santé »._x000d_Expliquer pourquoi la santé et la résilience des systèmes socioécologiques vont au-delà de la santé de l’espèce humaine et des espèces domestiquées dont nous dépendons directement. _x000d__x000d_Questions fondamentales :_x000d_Quelles espèces sont touchées par les divers niveaux de l’écosystème influencés par votre projet?  _x000d_Comment les humains interagissent-ils avec ces espèces, directement ou indirectement? _x000d_Comment cela affecte-t-il votre réponse aux questions – Et alors? Et qui s’en soucie? Et que faire maintenant?_x000d_Quels outils peut-on utiliser pour faire un « zoom avant » ou un « zoom arrière » sur votre recherche?_x000d_Comment pouvez-vous communiquer certains aspects clés de votre recherche de façon succincte?_x000d__x000d_Contenu et concepts centraux_x000d_En s’attardant aux questions « et alors? » et « que faire maintenant? », cette session explore les thèmes soulevés par Charron (2012) en ce qui concerne « la mise en pratique les principes de l’écosanté » : _x000d__x000d_« Les principes qui précèdent constituent la base servant à mettre en oeuvre la recherche utilisant les approches écosystémiques de la santé. Ils s’appuient sur le fait que les humains et nos systèmes sociaux et économiques sont enchâssés à l’intérieur des écosystèmes, et que ces systèmes couplés socioécologiques se comportent comme des systèmes complexes. L’amélioration de façon durable de la santé des gens grâce à une meilleure interaction avec les écosystèmes nécessite la prise en compte d’un éventail d’acteurs et de processus divers dans la recherche. » (Charron, 2012)_x000d__x000d_Avec cette idée en tête, cette session – ainsi que l’activité plus bas – prennent un tournant explicite vers « l’écologique » comme manière de remettre en question l’orientation et le « biais social » qui ont tendance à dominer lorsqu’on met l’accent sur les processus participatifs. _x000d__x000d_Note : La formule de cette session a tiré parti des commentaires des étudiants et étudiantes des cours précédents d’écosanté de CoPEH-Canada.  Ces anciens et anciennes étudiant(e)s ont fait savoir qu’il est facile de « perdre de vue l’écosystème » dans le cadre du travail en écosanté et que la réflexion sur la « participation » et le passage « des connaissances à l’action » en écosanté peut – et devrait – prendre en considération de façon explicite « l’implication » des espèces non humaines et les répercussions sur ces dernières. _x000d__x000d_En vue de promouvoir cette orientation écologique, l’une des lectures requises consiste en un chapitre d’un texte en santé environnementale qui présente les notions fondamentales de l’organisation biologique et des hiérarchies écologiques aux lecteurs qui pourraient ne pas être familiers avec ces idées (Parkes et Weinstein 2004)._x000d__x000d_La hiérarchie écologique réfère aux niveaux d’organisation en interaction, qui vont des molécules et des cellules, aux organismes individuels, aux populations d’individus d’une seule espèce, aux communautés de multiples populations en interaction, de même qu’aux écosystèmes en entier. Ces hiérarchies sont communes à tous les systèmes vivants. Non seulement elles sont essentielles à l’étude de l’écologie, mais lorsqu’on étudie l’écologie humaine, elles sont aussi familières à notre compréhension de la santé. Alors que les médecins et autres professionnels des soins de la santé ont l’habitude d’observer les interactions systémiques entre les cellules, les organes et la santé des individus, il est du ressort de la recherche et de la pratique en santé publique de comprendre et de réagir aux déterminants de la santé à l’échelle des communautés et des populations _x001d__x001d__x001d__x001d__x001d__x001d__x001d__x001d__x001d__x001d__x001d__x001d__x001d__x001d__x001d__x001d__x001d__x001d__x001d__x001d__x001d__x001d__x001d__x001d__x001d__x001d__x001d__x001d_. Pourtant, bien que les écosystèmes représentent un aspect fondamental de la hiérarchie écologique, le rôle des écosystèmes par rapport à la santé des populations et des communautés (et des systèmes sociaux associés) a souvent été négligé dans notre compréhension du « portrait global » de la santé... Une approche systémique à la hiérarchie écologique part de la base que « les conclusions à un niveau aident à l’étude d’un autre niveau, mais n’expliquent jamais totalement les phénomènes qui se produisent à ce niveau » _x001d__x001d__x001d__x001d__x001d__x001d__x001d__x001d__x001d__x001d__x001d__x001d__x001d__x001d__x001d__x001d__x001d__x001d__x001d__x001d__x001d__x001d__x001d__x001d__x001d__x001d__x001d__x001d__x001d__x001d__x001d__x001d__x001d_, ce qui conduit à la notion des propriétés émergentes, aux systèmes complexes et à une vision de la science qui tend vers la synthèse plutôt que la réduction _x001d__x001d__x001d__x001d__x001d__x001d__x001d__x001d__x001d__x001d__x001d__x001d__x001d__x001d__x001d__x001d__x001d__x001d__x001d__x001d__x001d__x001d__x001d__x001d__x001d__x001d__x001d__x001d__x001d__x001d__x001d__x001d__x001d__x001d__x001d__x001d__x001d__x001d__x001d__x001d__x001d__x001d__x001d__x001d__x001d__x001d__x001d__x001d__x001d_. Les concepts et la pensée systémiques sont couramment représentés par l’expression « le tout est plus que la somme de ses parties ». (Parkes et Weinstein, 2004)._x000d__x000d_L’idée d’encourager la réflexion sur le processus social et le contexte de la participation à travers l’examen des hiérarchies écologiques et de la pensée systémique réaffirme à quel point les principes de l’écosanté sont interreliés. Cette approche met également en évidence les implications pratiques et éthiques qui émergent lorsqu’on fait un zoom avant et un zoom arrière sur n’importe quelle étude en vue d’obtenir de nouvelles et différentes perspectives. Charron insère ce genre de pensée dans un schéma utilisé pour décrire les différentes phases de la recherche en écosanté; « comprendre les relations systémiques » en tant que partie du développement des connaissances ainsi que le défi de la « mise à l’échelle supérieure et extérieure » dans le processus de systématisation. _x000d__x000d_L’activité qui suit propose aux étudiants et étudiantes de penser à la participation et à la recherche d’une façon qui examine explicitement l’échelle et les hiérarchies enchevêtrées – notant la possibilité de faire un zoom avant et arrière sur pratiquement tout sujet et reconnaissant la pertinence à partir du niveau cellulaire jusqu’au niveau global. Les différentes phases de l’activité offrent de nouvelles façons d’explorer les idées d’inclusion et d’exclusion à travers la conceptualisation transdisciplinaire et participative, le développement de connaissances, la systématisation et l’intervention et/ou l’action._x000d__x000d_Exemples et liens_x000d__x000d_Cette session est reliée à la session sur la définition de la santé dans le Module Santé qui aborde différents aspects des systèmes socioécologiques en incluant les multiples espèces, en examinant les espèces dont nous ne faisons pas usage et en tenant compte des aspects biotiques/abiotiques du système (socio-)écologique dans la définition de la santé. Le fait de considérer tant ceux « qui s’en soucient », au-delà des humains, que les liens systémiques plus larges, met en jeu les notions de réciprocité et d’interdépendance traitées dans d’autres modules [Santé, Complexité, Réseaux sociaux, Genre]. Les éléments de la communication présents dans l’activité qui suit peuvent être reliés de manière utile à des activités apparentées portant sur la communication de la recherche._x000d__x000d_Activité :_x000d_La session se trouvera améliorée par des lectures préalables (p. ex. Parkes 2004, Woollard 2006, Kidd 2007). _x000d__x000d_ÉTAPE 1 : Présenter l’activité et présenter la tâche.  (5 minutes)_x000d_Présentez les objectifs de cette session et exprimez de façon succincte les idées et les objectifs principaux de votre recherche en guise d’exemple à discuter pour le groupe et présentez la tâche à accomplir en petits groupes.  _x000d__x000d_ÉTAPE 2 : Discussion de groupe (10 minutes)_x000d_En tant que groupe, faites un remue-méninges au sujet des « et alors? » et « qui s’en soucie? » de la recherche présentée, en portant une attention particulière aux différents niveaux de la hiérarchie écologique et des espèces non humaines. Faites des liens avec le texte de Parkes et Weinstein, 2004. Après avoir exploré l’exemple, créez une ouverture pour que le groupe puisse poser des questions ayant trait à l’objectif de l’exercice et discuter des concepts centraux – y compris la hiérarchie écologique. _x000d__x000d_Note : Dans l’essai-pilote de ce travail dans le cours d’été en écosanté 2011, une discussion était à l’ordre du jour sur la façon dont la recherche en laboratoire au niveau cellulaire peut toucher différents niveaux du système socioécologique. _x000d_ÉTAPE 3 : (5 minutes)_x000d__x000d_ÉTAPE 3 :  Formation de groupes (5 minutes)_x000d_Demandez aux étudiants et étudiantes d’identifier les deux personnes avec lesquelles ils/elles ont eu le moins de contact pendant le cours dans le but de former des groupes de trois personnes._x000d__x000d_ÉTAPE 4 : (20 minutes)_x000d_Chaque membre du groupe présente tour à tour sa recherche de façon succincte. Les deux autres membres du groupe écoutent et partagent leurs suggestions sur la façon dont les thèmes présentés peuvent être adaptés ou élargis afin d’étudier certains aspects du « portrait partiel » ou du « portrait global » de leur travail à différents niveaux de l’écosystème. _x000d__x000d_ÉTAPE 5 : Compte rendu en plénière (10 minutes)_x000d_Revoyez l’objectif de l’activité. Demandez aux gens de garder en tête comment ils pourraient mettre à l’échelle leur recherche d’un niveau d’organisation biologique à un autre, vers le haut ou vers le bas, en termes de complexité (à savoir différents niveaux d’organisation biologique). Questions à discuter collectivement :_x000d_Quels types de mots sont utiles lorsque vous parlez à un large auditoire ayant une expérience variable dans le domaine que vous étudiez?_x000d_Est-ce que le fait de présenter votre recherche en termes simples vous a aidé à relier votre recherche au « portrait global »? _x000d_A-t-il été facile pour vous de communiquer de manière concise vos principaux objectifs de recherche?_x000d_Seriez-vous en mesure de présenter votre recherche sous forme de manchette de journal destinée à un public général?_x000d_Que signifient ces leçons en termes de valorisation de différentes formes de savoir (p. ex. la science de l’intégration, de l’application et de l’engagement)?_x000d__x000d__x000d_Bibliographie spécifique :_x000d__x000d_Lectures préalables requises :_x000d__x000d_Références citées :_x000d__x000d_Contributions et remerciements_x000d_Lecture critique : Sherilee Harper, Suzanne McCullagh_x000d_Discussions sur l’atelier : Sky, Sonja, Laura, Benjamin, Craig, Carlos, Karen_x000d_Travail éditorial : Karen Morrison"/>
    <w:docVar w:name="VarCodes" w:val="1 0 2"/>
  </w:docVars>
  <w:rsids>
    <w:rsidRoot w:val="00270E85"/>
    <w:rsid w:val="00012628"/>
    <w:rsid w:val="00013C56"/>
    <w:rsid w:val="00020947"/>
    <w:rsid w:val="00020BCF"/>
    <w:rsid w:val="0003665D"/>
    <w:rsid w:val="00036A25"/>
    <w:rsid w:val="00065E83"/>
    <w:rsid w:val="000731E6"/>
    <w:rsid w:val="00073FB5"/>
    <w:rsid w:val="000800FE"/>
    <w:rsid w:val="000808E4"/>
    <w:rsid w:val="00087FC5"/>
    <w:rsid w:val="00091070"/>
    <w:rsid w:val="000968CE"/>
    <w:rsid w:val="00096BB2"/>
    <w:rsid w:val="000A5478"/>
    <w:rsid w:val="000C4BFC"/>
    <w:rsid w:val="000D0772"/>
    <w:rsid w:val="000D6C9D"/>
    <w:rsid w:val="000D6DEF"/>
    <w:rsid w:val="000E13C0"/>
    <w:rsid w:val="000E3316"/>
    <w:rsid w:val="000F0E76"/>
    <w:rsid w:val="000F20E8"/>
    <w:rsid w:val="0010053B"/>
    <w:rsid w:val="001017EC"/>
    <w:rsid w:val="001046D3"/>
    <w:rsid w:val="0012099B"/>
    <w:rsid w:val="001322EB"/>
    <w:rsid w:val="0013326D"/>
    <w:rsid w:val="00133CBB"/>
    <w:rsid w:val="00146E9C"/>
    <w:rsid w:val="0015463C"/>
    <w:rsid w:val="001769B4"/>
    <w:rsid w:val="00180B6F"/>
    <w:rsid w:val="0019309F"/>
    <w:rsid w:val="001A486D"/>
    <w:rsid w:val="001B0355"/>
    <w:rsid w:val="001B5B2F"/>
    <w:rsid w:val="001C0273"/>
    <w:rsid w:val="001C5765"/>
    <w:rsid w:val="001C741C"/>
    <w:rsid w:val="001D0C98"/>
    <w:rsid w:val="001D24ED"/>
    <w:rsid w:val="001D59DC"/>
    <w:rsid w:val="001F0626"/>
    <w:rsid w:val="001F1DDD"/>
    <w:rsid w:val="001F3E47"/>
    <w:rsid w:val="001F67A9"/>
    <w:rsid w:val="002164C9"/>
    <w:rsid w:val="00231013"/>
    <w:rsid w:val="00245C98"/>
    <w:rsid w:val="00251971"/>
    <w:rsid w:val="00255E49"/>
    <w:rsid w:val="00270E85"/>
    <w:rsid w:val="00285D05"/>
    <w:rsid w:val="00285EEC"/>
    <w:rsid w:val="002959B9"/>
    <w:rsid w:val="002A03A4"/>
    <w:rsid w:val="002A6665"/>
    <w:rsid w:val="002A752B"/>
    <w:rsid w:val="002E1B3F"/>
    <w:rsid w:val="003069D2"/>
    <w:rsid w:val="00311849"/>
    <w:rsid w:val="00326680"/>
    <w:rsid w:val="00335C62"/>
    <w:rsid w:val="003424A7"/>
    <w:rsid w:val="00345389"/>
    <w:rsid w:val="0035007C"/>
    <w:rsid w:val="003500D1"/>
    <w:rsid w:val="003505EF"/>
    <w:rsid w:val="00360763"/>
    <w:rsid w:val="0036420E"/>
    <w:rsid w:val="00380FD2"/>
    <w:rsid w:val="00381372"/>
    <w:rsid w:val="0038170F"/>
    <w:rsid w:val="00385926"/>
    <w:rsid w:val="00386779"/>
    <w:rsid w:val="0039064B"/>
    <w:rsid w:val="0039257C"/>
    <w:rsid w:val="003932D8"/>
    <w:rsid w:val="003A2767"/>
    <w:rsid w:val="003A6EDF"/>
    <w:rsid w:val="003D369A"/>
    <w:rsid w:val="003D4296"/>
    <w:rsid w:val="003E247D"/>
    <w:rsid w:val="003E6D0C"/>
    <w:rsid w:val="003F35E1"/>
    <w:rsid w:val="003F3798"/>
    <w:rsid w:val="003F797E"/>
    <w:rsid w:val="00401AA8"/>
    <w:rsid w:val="004060BB"/>
    <w:rsid w:val="00413CE4"/>
    <w:rsid w:val="00414C89"/>
    <w:rsid w:val="0043224D"/>
    <w:rsid w:val="00432A79"/>
    <w:rsid w:val="00443274"/>
    <w:rsid w:val="00460094"/>
    <w:rsid w:val="00476C70"/>
    <w:rsid w:val="00480B69"/>
    <w:rsid w:val="004817AD"/>
    <w:rsid w:val="004902DA"/>
    <w:rsid w:val="004A071D"/>
    <w:rsid w:val="004A6F1B"/>
    <w:rsid w:val="004B3944"/>
    <w:rsid w:val="004C2684"/>
    <w:rsid w:val="004C6A5F"/>
    <w:rsid w:val="004D114A"/>
    <w:rsid w:val="004D7DB9"/>
    <w:rsid w:val="004E60DB"/>
    <w:rsid w:val="004F20EA"/>
    <w:rsid w:val="004F2DBA"/>
    <w:rsid w:val="004F3B61"/>
    <w:rsid w:val="005045CF"/>
    <w:rsid w:val="00507778"/>
    <w:rsid w:val="0051231D"/>
    <w:rsid w:val="00525204"/>
    <w:rsid w:val="00557295"/>
    <w:rsid w:val="00564A13"/>
    <w:rsid w:val="0058015E"/>
    <w:rsid w:val="00583042"/>
    <w:rsid w:val="00590BAE"/>
    <w:rsid w:val="005D583C"/>
    <w:rsid w:val="005E13C4"/>
    <w:rsid w:val="005F0C8E"/>
    <w:rsid w:val="005F2DDA"/>
    <w:rsid w:val="00601F15"/>
    <w:rsid w:val="006031D5"/>
    <w:rsid w:val="00614B32"/>
    <w:rsid w:val="00617487"/>
    <w:rsid w:val="0062173D"/>
    <w:rsid w:val="0062676C"/>
    <w:rsid w:val="0063150E"/>
    <w:rsid w:val="00643B5F"/>
    <w:rsid w:val="00654625"/>
    <w:rsid w:val="00660AC5"/>
    <w:rsid w:val="00665F9B"/>
    <w:rsid w:val="0067306F"/>
    <w:rsid w:val="00673982"/>
    <w:rsid w:val="0067790F"/>
    <w:rsid w:val="00682058"/>
    <w:rsid w:val="00683090"/>
    <w:rsid w:val="00683A5F"/>
    <w:rsid w:val="00690ADF"/>
    <w:rsid w:val="00692AA2"/>
    <w:rsid w:val="006A2685"/>
    <w:rsid w:val="006A3BBF"/>
    <w:rsid w:val="006E0418"/>
    <w:rsid w:val="006E3F7F"/>
    <w:rsid w:val="006F5BCD"/>
    <w:rsid w:val="00702753"/>
    <w:rsid w:val="00702FF0"/>
    <w:rsid w:val="00720085"/>
    <w:rsid w:val="00721D82"/>
    <w:rsid w:val="007234C6"/>
    <w:rsid w:val="0073038D"/>
    <w:rsid w:val="00731948"/>
    <w:rsid w:val="00734226"/>
    <w:rsid w:val="007403D9"/>
    <w:rsid w:val="0074351F"/>
    <w:rsid w:val="00755816"/>
    <w:rsid w:val="0076276E"/>
    <w:rsid w:val="00782D39"/>
    <w:rsid w:val="00785AE8"/>
    <w:rsid w:val="0079017C"/>
    <w:rsid w:val="007B4B3C"/>
    <w:rsid w:val="007C45E2"/>
    <w:rsid w:val="007C4A48"/>
    <w:rsid w:val="007C562D"/>
    <w:rsid w:val="007D0B9D"/>
    <w:rsid w:val="007F1408"/>
    <w:rsid w:val="00801462"/>
    <w:rsid w:val="0081246A"/>
    <w:rsid w:val="0081554E"/>
    <w:rsid w:val="00815EC4"/>
    <w:rsid w:val="008237DD"/>
    <w:rsid w:val="008335AC"/>
    <w:rsid w:val="008363BE"/>
    <w:rsid w:val="00837396"/>
    <w:rsid w:val="00842AE4"/>
    <w:rsid w:val="00852F58"/>
    <w:rsid w:val="00860FB9"/>
    <w:rsid w:val="00875B79"/>
    <w:rsid w:val="00877F4F"/>
    <w:rsid w:val="00880E9C"/>
    <w:rsid w:val="00884586"/>
    <w:rsid w:val="0089331F"/>
    <w:rsid w:val="00897605"/>
    <w:rsid w:val="008A2858"/>
    <w:rsid w:val="008A4B60"/>
    <w:rsid w:val="008C3543"/>
    <w:rsid w:val="008C764D"/>
    <w:rsid w:val="008E0D58"/>
    <w:rsid w:val="008F5A6C"/>
    <w:rsid w:val="008F6247"/>
    <w:rsid w:val="008F7025"/>
    <w:rsid w:val="009113DF"/>
    <w:rsid w:val="00912B8F"/>
    <w:rsid w:val="009133BE"/>
    <w:rsid w:val="009161C9"/>
    <w:rsid w:val="00917B7F"/>
    <w:rsid w:val="009220E1"/>
    <w:rsid w:val="00957D7E"/>
    <w:rsid w:val="00967F6E"/>
    <w:rsid w:val="00981DD6"/>
    <w:rsid w:val="00981EAA"/>
    <w:rsid w:val="009A132E"/>
    <w:rsid w:val="009A700E"/>
    <w:rsid w:val="009B06BA"/>
    <w:rsid w:val="009B2C35"/>
    <w:rsid w:val="009C43F8"/>
    <w:rsid w:val="00A06DCC"/>
    <w:rsid w:val="00A45B64"/>
    <w:rsid w:val="00A4746F"/>
    <w:rsid w:val="00A52456"/>
    <w:rsid w:val="00A54BC9"/>
    <w:rsid w:val="00A60F14"/>
    <w:rsid w:val="00A633D2"/>
    <w:rsid w:val="00A6578B"/>
    <w:rsid w:val="00A71BE8"/>
    <w:rsid w:val="00A954EF"/>
    <w:rsid w:val="00AB0AC8"/>
    <w:rsid w:val="00AB168A"/>
    <w:rsid w:val="00AB7458"/>
    <w:rsid w:val="00AC0FEC"/>
    <w:rsid w:val="00AC79CF"/>
    <w:rsid w:val="00AD78A6"/>
    <w:rsid w:val="00AF3F2D"/>
    <w:rsid w:val="00AF48DC"/>
    <w:rsid w:val="00AF4B25"/>
    <w:rsid w:val="00B17B9A"/>
    <w:rsid w:val="00B20FCD"/>
    <w:rsid w:val="00B319F2"/>
    <w:rsid w:val="00B54374"/>
    <w:rsid w:val="00B565E3"/>
    <w:rsid w:val="00B6599C"/>
    <w:rsid w:val="00BA2E94"/>
    <w:rsid w:val="00BA5BF8"/>
    <w:rsid w:val="00BB70E2"/>
    <w:rsid w:val="00BD3970"/>
    <w:rsid w:val="00BF4EA3"/>
    <w:rsid w:val="00BF6EC1"/>
    <w:rsid w:val="00C0177D"/>
    <w:rsid w:val="00C0750E"/>
    <w:rsid w:val="00C21580"/>
    <w:rsid w:val="00C24CF6"/>
    <w:rsid w:val="00C25790"/>
    <w:rsid w:val="00C27029"/>
    <w:rsid w:val="00C326E6"/>
    <w:rsid w:val="00C3276A"/>
    <w:rsid w:val="00C77041"/>
    <w:rsid w:val="00C8127B"/>
    <w:rsid w:val="00C8256E"/>
    <w:rsid w:val="00C97900"/>
    <w:rsid w:val="00CA72D1"/>
    <w:rsid w:val="00CB315C"/>
    <w:rsid w:val="00CC7267"/>
    <w:rsid w:val="00CC7313"/>
    <w:rsid w:val="00CD3F73"/>
    <w:rsid w:val="00CD6029"/>
    <w:rsid w:val="00CE1740"/>
    <w:rsid w:val="00CE644F"/>
    <w:rsid w:val="00CF13FB"/>
    <w:rsid w:val="00CF3C44"/>
    <w:rsid w:val="00CF3DE8"/>
    <w:rsid w:val="00D01262"/>
    <w:rsid w:val="00D02190"/>
    <w:rsid w:val="00D061B3"/>
    <w:rsid w:val="00D14BD8"/>
    <w:rsid w:val="00D213F5"/>
    <w:rsid w:val="00D26D98"/>
    <w:rsid w:val="00D3350F"/>
    <w:rsid w:val="00D53A2B"/>
    <w:rsid w:val="00D91A6C"/>
    <w:rsid w:val="00D925E3"/>
    <w:rsid w:val="00DB119A"/>
    <w:rsid w:val="00DB1468"/>
    <w:rsid w:val="00DB4B5E"/>
    <w:rsid w:val="00DB6061"/>
    <w:rsid w:val="00DC28EC"/>
    <w:rsid w:val="00DC7CEC"/>
    <w:rsid w:val="00DD5DE6"/>
    <w:rsid w:val="00DE2ADD"/>
    <w:rsid w:val="00E34E42"/>
    <w:rsid w:val="00E41268"/>
    <w:rsid w:val="00E45210"/>
    <w:rsid w:val="00E6525C"/>
    <w:rsid w:val="00E74FFF"/>
    <w:rsid w:val="00E80FE1"/>
    <w:rsid w:val="00E84557"/>
    <w:rsid w:val="00EC1451"/>
    <w:rsid w:val="00EC35DB"/>
    <w:rsid w:val="00ED09C1"/>
    <w:rsid w:val="00ED4B97"/>
    <w:rsid w:val="00EE4451"/>
    <w:rsid w:val="00EE795A"/>
    <w:rsid w:val="00EF256B"/>
    <w:rsid w:val="00F0042B"/>
    <w:rsid w:val="00F066FD"/>
    <w:rsid w:val="00F34AB6"/>
    <w:rsid w:val="00F36C10"/>
    <w:rsid w:val="00F50725"/>
    <w:rsid w:val="00F513A8"/>
    <w:rsid w:val="00F62C2A"/>
    <w:rsid w:val="00F62C8F"/>
    <w:rsid w:val="00F63AFF"/>
    <w:rsid w:val="00F74AD5"/>
    <w:rsid w:val="00F771CD"/>
    <w:rsid w:val="00F80625"/>
    <w:rsid w:val="00F87FBF"/>
    <w:rsid w:val="00FB220E"/>
    <w:rsid w:val="00FB4376"/>
    <w:rsid w:val="00FB7E59"/>
    <w:rsid w:val="00FC7A4C"/>
    <w:rsid w:val="00FE31B5"/>
    <w:rsid w:val="00FF25B7"/>
    <w:rsid w:val="00FF75E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12CF2B"/>
  <w14:defaultImageDpi w14:val="330"/>
  <w15:docId w15:val="{5DF3F55F-668F-D447-9298-36400EAE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2DA"/>
    <w:pPr>
      <w:suppressAutoHyphens/>
    </w:pPr>
    <w:rPr>
      <w:rFonts w:ascii="Calibri" w:hAnsi="Calibri" w:cs="Arial"/>
      <w:lang w:val="en-CA" w:eastAsia="ar-SA"/>
    </w:rPr>
  </w:style>
  <w:style w:type="paragraph" w:styleId="Titre1">
    <w:name w:val="heading 1"/>
    <w:aliases w:val="Titre 1_Module_CoPEH-Canada_vert"/>
    <w:basedOn w:val="Normal"/>
    <w:next w:val="Normal"/>
    <w:link w:val="Titre1Car"/>
    <w:autoRedefine/>
    <w:uiPriority w:val="99"/>
    <w:qFormat/>
    <w:rsid w:val="003F3798"/>
    <w:pPr>
      <w:keepNext/>
      <w:keepLines/>
      <w:suppressAutoHyphens w:val="0"/>
      <w:outlineLvl w:val="0"/>
    </w:pPr>
    <w:rPr>
      <w:rFonts w:ascii="Cambria" w:hAnsi="Cambria" w:cs="Times New Roman"/>
      <w:b/>
      <w:bCs/>
      <w:smallCaps/>
      <w:color w:val="7B881D"/>
      <w:sz w:val="32"/>
      <w:szCs w:val="28"/>
      <w:lang w:val="fr-CA" w:eastAsia="en-CA"/>
    </w:rPr>
  </w:style>
  <w:style w:type="paragraph" w:styleId="Titre2">
    <w:name w:val="heading 2"/>
    <w:aliases w:val="Titre 2_Module_CoPEH-Canada vert"/>
    <w:basedOn w:val="Normal"/>
    <w:next w:val="Normal"/>
    <w:link w:val="Titre2Car"/>
    <w:autoRedefine/>
    <w:uiPriority w:val="99"/>
    <w:qFormat/>
    <w:rsid w:val="003F3798"/>
    <w:pPr>
      <w:keepNext/>
      <w:keepLines/>
      <w:suppressAutoHyphens w:val="0"/>
      <w:spacing w:before="200"/>
      <w:outlineLvl w:val="1"/>
    </w:pPr>
    <w:rPr>
      <w:rFonts w:ascii="Cambria" w:hAnsi="Cambria" w:cs="Times New Roman"/>
      <w:b/>
      <w:bCs/>
      <w:color w:val="7B881D"/>
      <w:sz w:val="28"/>
      <w:szCs w:val="28"/>
      <w:lang w:val="fr-CA" w:eastAsia="en-CA"/>
    </w:rPr>
  </w:style>
  <w:style w:type="paragraph" w:styleId="Titre3">
    <w:name w:val="heading 3"/>
    <w:aliases w:val="Titre 3_Module_CoPEH-Canada_vert"/>
    <w:basedOn w:val="Normal"/>
    <w:next w:val="Normal"/>
    <w:link w:val="Titre3Car"/>
    <w:autoRedefine/>
    <w:uiPriority w:val="99"/>
    <w:qFormat/>
    <w:rsid w:val="003F3798"/>
    <w:pPr>
      <w:keepNext/>
      <w:keepLines/>
      <w:suppressAutoHyphens w:val="0"/>
      <w:outlineLvl w:val="2"/>
    </w:pPr>
    <w:rPr>
      <w:rFonts w:ascii="Cambria" w:hAnsi="Cambria" w:cs="Calibri"/>
      <w:b/>
      <w:bCs/>
      <w:i/>
      <w:iCs/>
      <w:color w:val="7B881D"/>
      <w:sz w:val="26"/>
      <w:szCs w:val="26"/>
      <w:lang w:val="fr-CA" w:eastAsia="en-CA"/>
    </w:rPr>
  </w:style>
  <w:style w:type="paragraph" w:styleId="Titre4">
    <w:name w:val="heading 4"/>
    <w:aliases w:val="Titre 4_Module_CoPEH-Canada"/>
    <w:basedOn w:val="Normal"/>
    <w:next w:val="Normal"/>
    <w:link w:val="Titre4Car"/>
    <w:uiPriority w:val="99"/>
    <w:qFormat/>
    <w:rsid w:val="003F3798"/>
    <w:pPr>
      <w:keepNext/>
      <w:keepLines/>
      <w:suppressAutoHyphens w:val="0"/>
      <w:spacing w:before="200"/>
      <w:outlineLvl w:val="3"/>
    </w:pPr>
    <w:rPr>
      <w:rFonts w:ascii="Cambria" w:hAnsi="Cambria" w:cs="Times New Roman"/>
      <w:b/>
      <w:bCs/>
      <w:i/>
      <w:iCs/>
      <w:lang w:val="fr-CA"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DD3E89"/>
    <w:rPr>
      <w:rFonts w:ascii="Symbol" w:hAnsi="Symbol"/>
    </w:rPr>
  </w:style>
  <w:style w:type="character" w:customStyle="1" w:styleId="WW8Num3z0">
    <w:name w:val="WW8Num3z0"/>
    <w:rsid w:val="00DD3E89"/>
    <w:rPr>
      <w:rFonts w:ascii="Wingdings 2" w:hAnsi="Wingdings 2"/>
    </w:rPr>
  </w:style>
  <w:style w:type="character" w:customStyle="1" w:styleId="WW8Num3z1">
    <w:name w:val="WW8Num3z1"/>
    <w:rsid w:val="00DD3E89"/>
    <w:rPr>
      <w:rFonts w:ascii="OpenSymbol" w:eastAsia="OpenSymbol"/>
    </w:rPr>
  </w:style>
  <w:style w:type="character" w:customStyle="1" w:styleId="WW8Num5z0">
    <w:name w:val="WW8Num5z0"/>
    <w:rsid w:val="00DD3E89"/>
    <w:rPr>
      <w:rFonts w:ascii="Symbol" w:hAnsi="Symbol"/>
    </w:rPr>
  </w:style>
  <w:style w:type="character" w:customStyle="1" w:styleId="WW8Num6z0">
    <w:name w:val="WW8Num6z0"/>
    <w:rsid w:val="00DD3E89"/>
    <w:rPr>
      <w:rFonts w:ascii="Symbol" w:hAnsi="Symbol"/>
    </w:rPr>
  </w:style>
  <w:style w:type="character" w:customStyle="1" w:styleId="WW8Num7z0">
    <w:name w:val="WW8Num7z0"/>
    <w:rsid w:val="00DD3E89"/>
    <w:rPr>
      <w:rFonts w:ascii="Symbol" w:hAnsi="Symbol"/>
    </w:rPr>
  </w:style>
  <w:style w:type="character" w:customStyle="1" w:styleId="WW8Num8z0">
    <w:name w:val="WW8Num8z0"/>
    <w:rsid w:val="00DD3E89"/>
    <w:rPr>
      <w:rFonts w:ascii="Symbol" w:hAnsi="Symbol"/>
    </w:rPr>
  </w:style>
  <w:style w:type="character" w:customStyle="1" w:styleId="WW8Num9z0">
    <w:name w:val="WW8Num9z0"/>
    <w:rsid w:val="00DD3E89"/>
    <w:rPr>
      <w:rFonts w:ascii="Symbol" w:hAnsi="Symbol"/>
    </w:rPr>
  </w:style>
  <w:style w:type="character" w:customStyle="1" w:styleId="WW8Num10z0">
    <w:name w:val="WW8Num10z0"/>
    <w:rsid w:val="00DD3E89"/>
    <w:rPr>
      <w:rFonts w:ascii="Symbol" w:hAnsi="Symbol"/>
    </w:rPr>
  </w:style>
  <w:style w:type="character" w:customStyle="1" w:styleId="WW8Num11z0">
    <w:name w:val="WW8Num11z0"/>
    <w:rsid w:val="00DD3E89"/>
    <w:rPr>
      <w:rFonts w:ascii="Symbol" w:hAnsi="Symbol"/>
    </w:rPr>
  </w:style>
  <w:style w:type="character" w:customStyle="1" w:styleId="WW8Num12z0">
    <w:name w:val="WW8Num12z0"/>
    <w:rsid w:val="00DD3E89"/>
    <w:rPr>
      <w:rFonts w:ascii="Symbol" w:hAnsi="Symbol"/>
    </w:rPr>
  </w:style>
  <w:style w:type="character" w:customStyle="1" w:styleId="WW8Num13z0">
    <w:name w:val="WW8Num13z0"/>
    <w:rsid w:val="00DD3E89"/>
    <w:rPr>
      <w:rFonts w:ascii="Symbol" w:hAnsi="Symbol"/>
    </w:rPr>
  </w:style>
  <w:style w:type="character" w:customStyle="1" w:styleId="WW8Num14z0">
    <w:name w:val="WW8Num14z0"/>
    <w:rsid w:val="00DD3E89"/>
    <w:rPr>
      <w:rFonts w:ascii="Symbol" w:hAnsi="Symbol"/>
    </w:rPr>
  </w:style>
  <w:style w:type="character" w:customStyle="1" w:styleId="WW8Num15z0">
    <w:name w:val="WW8Num15z0"/>
    <w:rsid w:val="00DD3E89"/>
    <w:rPr>
      <w:rFonts w:ascii="Symbol" w:hAnsi="Symbol"/>
    </w:rPr>
  </w:style>
  <w:style w:type="character" w:customStyle="1" w:styleId="WW8Num16z0">
    <w:name w:val="WW8Num16z0"/>
    <w:rsid w:val="00DD3E89"/>
    <w:rPr>
      <w:rFonts w:ascii="Symbol" w:hAnsi="Symbol"/>
    </w:rPr>
  </w:style>
  <w:style w:type="character" w:customStyle="1" w:styleId="WW8Num17z0">
    <w:name w:val="WW8Num17z0"/>
    <w:rsid w:val="00DD3E89"/>
    <w:rPr>
      <w:rFonts w:ascii="Symbol" w:hAnsi="Symbol"/>
    </w:rPr>
  </w:style>
  <w:style w:type="character" w:customStyle="1" w:styleId="WW8Num18z0">
    <w:name w:val="WW8Num18z0"/>
    <w:rsid w:val="00DD3E89"/>
    <w:rPr>
      <w:rFonts w:ascii="Symbol" w:hAnsi="Symbol"/>
    </w:rPr>
  </w:style>
  <w:style w:type="character" w:customStyle="1" w:styleId="WW8Num19z0">
    <w:name w:val="WW8Num19z0"/>
    <w:rsid w:val="00DD3E89"/>
    <w:rPr>
      <w:rFonts w:ascii="Symbol" w:hAnsi="Symbol"/>
    </w:rPr>
  </w:style>
  <w:style w:type="character" w:customStyle="1" w:styleId="WW8Num20z0">
    <w:name w:val="WW8Num20z0"/>
    <w:rsid w:val="00DD3E89"/>
    <w:rPr>
      <w:rFonts w:ascii="Symbol" w:hAnsi="Symbol"/>
    </w:rPr>
  </w:style>
  <w:style w:type="character" w:customStyle="1" w:styleId="WW8Num22z0">
    <w:name w:val="WW8Num22z0"/>
    <w:rsid w:val="00DD3E89"/>
    <w:rPr>
      <w:rFonts w:ascii="Symbol" w:hAnsi="Symbol"/>
    </w:rPr>
  </w:style>
  <w:style w:type="character" w:customStyle="1" w:styleId="WW8Num23z0">
    <w:name w:val="WW8Num23z0"/>
    <w:rsid w:val="00DD3E89"/>
    <w:rPr>
      <w:rFonts w:ascii="Symbol" w:hAnsi="Symbol"/>
    </w:rPr>
  </w:style>
  <w:style w:type="character" w:customStyle="1" w:styleId="WW8Num24z0">
    <w:name w:val="WW8Num24z0"/>
    <w:rsid w:val="00DD3E89"/>
    <w:rPr>
      <w:rFonts w:ascii="Symbol" w:hAnsi="Symbol"/>
    </w:rPr>
  </w:style>
  <w:style w:type="character" w:customStyle="1" w:styleId="WW8Num25z0">
    <w:name w:val="WW8Num25z0"/>
    <w:rsid w:val="00DD3E89"/>
    <w:rPr>
      <w:rFonts w:ascii="Symbol" w:hAnsi="Symbol"/>
    </w:rPr>
  </w:style>
  <w:style w:type="character" w:customStyle="1" w:styleId="WW8Num26z0">
    <w:name w:val="WW8Num26z0"/>
    <w:rsid w:val="00DD3E89"/>
    <w:rPr>
      <w:rFonts w:ascii="Symbol" w:hAnsi="Symbol"/>
    </w:rPr>
  </w:style>
  <w:style w:type="character" w:customStyle="1" w:styleId="WW8Num28z0">
    <w:name w:val="WW8Num28z0"/>
    <w:rsid w:val="00DD3E89"/>
    <w:rPr>
      <w:rFonts w:ascii="Symbol" w:hAnsi="Symbol"/>
    </w:rPr>
  </w:style>
  <w:style w:type="character" w:customStyle="1" w:styleId="WW8Num29z0">
    <w:name w:val="WW8Num29z0"/>
    <w:rsid w:val="00DD3E89"/>
    <w:rPr>
      <w:rFonts w:ascii="Symbol" w:hAnsi="Symbol"/>
    </w:rPr>
  </w:style>
  <w:style w:type="character" w:customStyle="1" w:styleId="WW8Num30z0">
    <w:name w:val="WW8Num30z0"/>
    <w:rsid w:val="00DD3E89"/>
    <w:rPr>
      <w:rFonts w:ascii="Symbol" w:hAnsi="Symbol"/>
    </w:rPr>
  </w:style>
  <w:style w:type="character" w:customStyle="1" w:styleId="WW8Num33z0">
    <w:name w:val="WW8Num33z0"/>
    <w:rsid w:val="00DD3E89"/>
    <w:rPr>
      <w:rFonts w:ascii="Symbol" w:hAnsi="Symbol"/>
    </w:rPr>
  </w:style>
  <w:style w:type="character" w:customStyle="1" w:styleId="WW8Num34z0">
    <w:name w:val="WW8Num34z0"/>
    <w:rsid w:val="00DD3E89"/>
    <w:rPr>
      <w:rFonts w:ascii="Symbol" w:hAnsi="Symbol"/>
    </w:rPr>
  </w:style>
  <w:style w:type="character" w:customStyle="1" w:styleId="WW8Num37z0">
    <w:name w:val="WW8Num37z0"/>
    <w:rsid w:val="00DD3E89"/>
    <w:rPr>
      <w:rFonts w:ascii="Symbol" w:hAnsi="Symbol"/>
    </w:rPr>
  </w:style>
  <w:style w:type="character" w:customStyle="1" w:styleId="Absatz-Standardschriftart">
    <w:name w:val="Absatz-Standardschriftart"/>
    <w:rsid w:val="00DD3E89"/>
  </w:style>
  <w:style w:type="character" w:customStyle="1" w:styleId="WW-Absatz-Standardschriftart">
    <w:name w:val="WW-Absatz-Standardschriftart"/>
    <w:rsid w:val="00DD3E89"/>
  </w:style>
  <w:style w:type="character" w:customStyle="1" w:styleId="WW8Num1z0">
    <w:name w:val="WW8Num1z0"/>
    <w:rsid w:val="00DD3E89"/>
  </w:style>
  <w:style w:type="character" w:customStyle="1" w:styleId="WW8Num6z1">
    <w:name w:val="WW8Num6z1"/>
    <w:rsid w:val="00DD3E89"/>
    <w:rPr>
      <w:rFonts w:ascii="Courier New" w:hAnsi="Courier New"/>
    </w:rPr>
  </w:style>
  <w:style w:type="character" w:customStyle="1" w:styleId="WW8Num6z2">
    <w:name w:val="WW8Num6z2"/>
    <w:rsid w:val="00DD3E89"/>
    <w:rPr>
      <w:rFonts w:ascii="Wingdings" w:hAnsi="Wingdings"/>
    </w:rPr>
  </w:style>
  <w:style w:type="character" w:customStyle="1" w:styleId="WW8Num7z1">
    <w:name w:val="WW8Num7z1"/>
    <w:rsid w:val="00DD3E89"/>
    <w:rPr>
      <w:rFonts w:ascii="Courier New" w:hAnsi="Courier New"/>
    </w:rPr>
  </w:style>
  <w:style w:type="character" w:customStyle="1" w:styleId="WW8Num7z2">
    <w:name w:val="WW8Num7z2"/>
    <w:rsid w:val="00DD3E89"/>
    <w:rPr>
      <w:rFonts w:ascii="Wingdings" w:hAnsi="Wingdings"/>
    </w:rPr>
  </w:style>
  <w:style w:type="character" w:customStyle="1" w:styleId="WW8Num8z1">
    <w:name w:val="WW8Num8z1"/>
    <w:rsid w:val="00DD3E89"/>
    <w:rPr>
      <w:rFonts w:ascii="Courier New" w:hAnsi="Courier New"/>
    </w:rPr>
  </w:style>
  <w:style w:type="character" w:customStyle="1" w:styleId="WW8Num8z2">
    <w:name w:val="WW8Num8z2"/>
    <w:rsid w:val="00DD3E89"/>
    <w:rPr>
      <w:rFonts w:ascii="Wingdings" w:hAnsi="Wingdings"/>
    </w:rPr>
  </w:style>
  <w:style w:type="character" w:customStyle="1" w:styleId="WW8Num10z1">
    <w:name w:val="WW8Num10z1"/>
    <w:rsid w:val="00DD3E89"/>
    <w:rPr>
      <w:rFonts w:ascii="Courier New" w:hAnsi="Courier New"/>
    </w:rPr>
  </w:style>
  <w:style w:type="character" w:customStyle="1" w:styleId="WW8Num10z2">
    <w:name w:val="WW8Num10z2"/>
    <w:rsid w:val="00DD3E89"/>
    <w:rPr>
      <w:rFonts w:ascii="Wingdings" w:hAnsi="Wingdings"/>
    </w:rPr>
  </w:style>
  <w:style w:type="character" w:customStyle="1" w:styleId="WW8Num11z1">
    <w:name w:val="WW8Num11z1"/>
    <w:rsid w:val="00DD3E89"/>
    <w:rPr>
      <w:rFonts w:ascii="Courier New" w:hAnsi="Courier New"/>
    </w:rPr>
  </w:style>
  <w:style w:type="character" w:customStyle="1" w:styleId="WW8Num11z2">
    <w:name w:val="WW8Num11z2"/>
    <w:rsid w:val="00DD3E89"/>
    <w:rPr>
      <w:rFonts w:ascii="Wingdings" w:hAnsi="Wingdings"/>
    </w:rPr>
  </w:style>
  <w:style w:type="character" w:customStyle="1" w:styleId="WW8Num12z1">
    <w:name w:val="WW8Num12z1"/>
    <w:rsid w:val="00DD3E89"/>
    <w:rPr>
      <w:rFonts w:ascii="Courier New" w:hAnsi="Courier New"/>
    </w:rPr>
  </w:style>
  <w:style w:type="character" w:customStyle="1" w:styleId="WW8Num12z2">
    <w:name w:val="WW8Num12z2"/>
    <w:rsid w:val="00DD3E89"/>
    <w:rPr>
      <w:rFonts w:ascii="Wingdings" w:hAnsi="Wingdings"/>
    </w:rPr>
  </w:style>
  <w:style w:type="character" w:customStyle="1" w:styleId="WW8Num13z1">
    <w:name w:val="WW8Num13z1"/>
    <w:rsid w:val="00DD3E89"/>
    <w:rPr>
      <w:rFonts w:ascii="Courier New" w:hAnsi="Courier New"/>
    </w:rPr>
  </w:style>
  <w:style w:type="character" w:customStyle="1" w:styleId="WW8Num13z2">
    <w:name w:val="WW8Num13z2"/>
    <w:rsid w:val="00DD3E89"/>
    <w:rPr>
      <w:rFonts w:ascii="Wingdings" w:hAnsi="Wingdings"/>
    </w:rPr>
  </w:style>
  <w:style w:type="character" w:customStyle="1" w:styleId="WW8Num14z1">
    <w:name w:val="WW8Num14z1"/>
    <w:rsid w:val="00DD3E89"/>
    <w:rPr>
      <w:rFonts w:ascii="Courier New" w:hAnsi="Courier New"/>
    </w:rPr>
  </w:style>
  <w:style w:type="character" w:customStyle="1" w:styleId="WW8Num14z2">
    <w:name w:val="WW8Num14z2"/>
    <w:rsid w:val="00DD3E89"/>
    <w:rPr>
      <w:rFonts w:ascii="Wingdings" w:hAnsi="Wingdings"/>
    </w:rPr>
  </w:style>
  <w:style w:type="character" w:customStyle="1" w:styleId="WW8Num16z1">
    <w:name w:val="WW8Num16z1"/>
    <w:rsid w:val="00DD3E89"/>
    <w:rPr>
      <w:rFonts w:ascii="Courier New" w:hAnsi="Courier New"/>
    </w:rPr>
  </w:style>
  <w:style w:type="character" w:customStyle="1" w:styleId="WW8Num16z2">
    <w:name w:val="WW8Num16z2"/>
    <w:rsid w:val="00DD3E89"/>
    <w:rPr>
      <w:rFonts w:ascii="Wingdings" w:hAnsi="Wingdings"/>
    </w:rPr>
  </w:style>
  <w:style w:type="character" w:customStyle="1" w:styleId="WW8Num17z1">
    <w:name w:val="WW8Num17z1"/>
    <w:rsid w:val="00DD3E89"/>
    <w:rPr>
      <w:rFonts w:ascii="Courier New" w:hAnsi="Courier New"/>
    </w:rPr>
  </w:style>
  <w:style w:type="character" w:customStyle="1" w:styleId="WW8Num17z2">
    <w:name w:val="WW8Num17z2"/>
    <w:rsid w:val="00DD3E89"/>
    <w:rPr>
      <w:rFonts w:ascii="Wingdings" w:hAnsi="Wingdings"/>
    </w:rPr>
  </w:style>
  <w:style w:type="character" w:customStyle="1" w:styleId="WW8Num18z1">
    <w:name w:val="WW8Num18z1"/>
    <w:rsid w:val="00DD3E89"/>
    <w:rPr>
      <w:rFonts w:ascii="Courier New" w:hAnsi="Courier New"/>
    </w:rPr>
  </w:style>
  <w:style w:type="character" w:customStyle="1" w:styleId="WW8Num18z2">
    <w:name w:val="WW8Num18z2"/>
    <w:rsid w:val="00DD3E89"/>
    <w:rPr>
      <w:rFonts w:ascii="Wingdings" w:hAnsi="Wingdings"/>
    </w:rPr>
  </w:style>
  <w:style w:type="character" w:customStyle="1" w:styleId="WW8Num19z1">
    <w:name w:val="WW8Num19z1"/>
    <w:rsid w:val="00DD3E89"/>
    <w:rPr>
      <w:rFonts w:ascii="Courier New" w:hAnsi="Courier New"/>
    </w:rPr>
  </w:style>
  <w:style w:type="character" w:customStyle="1" w:styleId="WW8Num19z2">
    <w:name w:val="WW8Num19z2"/>
    <w:rsid w:val="00DD3E89"/>
    <w:rPr>
      <w:rFonts w:ascii="Wingdings" w:hAnsi="Wingdings"/>
    </w:rPr>
  </w:style>
  <w:style w:type="character" w:customStyle="1" w:styleId="WW8Num20z1">
    <w:name w:val="WW8Num20z1"/>
    <w:rsid w:val="00DD3E89"/>
    <w:rPr>
      <w:rFonts w:ascii="Courier New" w:hAnsi="Courier New"/>
    </w:rPr>
  </w:style>
  <w:style w:type="character" w:customStyle="1" w:styleId="WW8Num20z2">
    <w:name w:val="WW8Num20z2"/>
    <w:rsid w:val="00DD3E89"/>
    <w:rPr>
      <w:rFonts w:ascii="Wingdings" w:hAnsi="Wingdings"/>
    </w:rPr>
  </w:style>
  <w:style w:type="character" w:customStyle="1" w:styleId="WW8Num23z1">
    <w:name w:val="WW8Num23z1"/>
    <w:rsid w:val="00DD3E89"/>
    <w:rPr>
      <w:rFonts w:ascii="Courier New" w:hAnsi="Courier New"/>
    </w:rPr>
  </w:style>
  <w:style w:type="character" w:customStyle="1" w:styleId="WW8Num23z2">
    <w:name w:val="WW8Num23z2"/>
    <w:rsid w:val="00DD3E89"/>
    <w:rPr>
      <w:rFonts w:ascii="Wingdings" w:hAnsi="Wingdings"/>
    </w:rPr>
  </w:style>
  <w:style w:type="character" w:customStyle="1" w:styleId="WW8Num24z2">
    <w:name w:val="WW8Num24z2"/>
    <w:rsid w:val="00DD3E89"/>
    <w:rPr>
      <w:rFonts w:ascii="Wingdings" w:hAnsi="Wingdings"/>
    </w:rPr>
  </w:style>
  <w:style w:type="character" w:customStyle="1" w:styleId="WW8Num24z4">
    <w:name w:val="WW8Num24z4"/>
    <w:rsid w:val="00DD3E89"/>
    <w:rPr>
      <w:rFonts w:ascii="Courier New" w:hAnsi="Courier New"/>
    </w:rPr>
  </w:style>
  <w:style w:type="character" w:customStyle="1" w:styleId="WW8Num26z1">
    <w:name w:val="WW8Num26z1"/>
    <w:rsid w:val="00DD3E89"/>
    <w:rPr>
      <w:rFonts w:ascii="Courier New" w:hAnsi="Courier New"/>
    </w:rPr>
  </w:style>
  <w:style w:type="character" w:customStyle="1" w:styleId="WW8Num26z2">
    <w:name w:val="WW8Num26z2"/>
    <w:rsid w:val="00DD3E89"/>
    <w:rPr>
      <w:rFonts w:ascii="Wingdings" w:hAnsi="Wingdings"/>
    </w:rPr>
  </w:style>
  <w:style w:type="character" w:customStyle="1" w:styleId="WW8Num27z0">
    <w:name w:val="WW8Num27z0"/>
    <w:rsid w:val="00DD3E89"/>
    <w:rPr>
      <w:rFonts w:ascii="Symbol" w:hAnsi="Symbol"/>
    </w:rPr>
  </w:style>
  <w:style w:type="character" w:customStyle="1" w:styleId="WW8Num27z1">
    <w:name w:val="WW8Num27z1"/>
    <w:rsid w:val="00DD3E89"/>
    <w:rPr>
      <w:rFonts w:ascii="Courier New" w:hAnsi="Courier New"/>
    </w:rPr>
  </w:style>
  <w:style w:type="character" w:customStyle="1" w:styleId="WW8Num27z2">
    <w:name w:val="WW8Num27z2"/>
    <w:rsid w:val="00DD3E89"/>
    <w:rPr>
      <w:rFonts w:ascii="Wingdings" w:hAnsi="Wingdings"/>
    </w:rPr>
  </w:style>
  <w:style w:type="character" w:customStyle="1" w:styleId="WW8Num29z1">
    <w:name w:val="WW8Num29z1"/>
    <w:rsid w:val="00DD3E89"/>
    <w:rPr>
      <w:rFonts w:ascii="Courier New" w:hAnsi="Courier New"/>
    </w:rPr>
  </w:style>
  <w:style w:type="character" w:customStyle="1" w:styleId="WW8Num29z2">
    <w:name w:val="WW8Num29z2"/>
    <w:rsid w:val="00DD3E89"/>
    <w:rPr>
      <w:rFonts w:ascii="Wingdings" w:hAnsi="Wingdings"/>
    </w:rPr>
  </w:style>
  <w:style w:type="character" w:customStyle="1" w:styleId="WW8Num30z1">
    <w:name w:val="WW8Num30z1"/>
    <w:rsid w:val="00DD3E89"/>
    <w:rPr>
      <w:rFonts w:ascii="Courier New" w:hAnsi="Courier New"/>
    </w:rPr>
  </w:style>
  <w:style w:type="character" w:customStyle="1" w:styleId="WW8Num30z2">
    <w:name w:val="WW8Num30z2"/>
    <w:rsid w:val="00DD3E89"/>
    <w:rPr>
      <w:rFonts w:ascii="Wingdings" w:hAnsi="Wingdings"/>
    </w:rPr>
  </w:style>
  <w:style w:type="character" w:customStyle="1" w:styleId="WW8Num31z0">
    <w:name w:val="WW8Num31z0"/>
    <w:rsid w:val="00DD3E89"/>
    <w:rPr>
      <w:rFonts w:ascii="Symbol" w:hAnsi="Symbol"/>
    </w:rPr>
  </w:style>
  <w:style w:type="character" w:customStyle="1" w:styleId="WW8Num34z1">
    <w:name w:val="WW8Num34z1"/>
    <w:rsid w:val="00DD3E89"/>
    <w:rPr>
      <w:rFonts w:ascii="Courier New" w:hAnsi="Courier New"/>
    </w:rPr>
  </w:style>
  <w:style w:type="character" w:customStyle="1" w:styleId="WW8Num34z2">
    <w:name w:val="WW8Num34z2"/>
    <w:rsid w:val="00DD3E89"/>
    <w:rPr>
      <w:rFonts w:ascii="Wingdings" w:hAnsi="Wingdings"/>
    </w:rPr>
  </w:style>
  <w:style w:type="character" w:customStyle="1" w:styleId="WW8Num35z0">
    <w:name w:val="WW8Num35z0"/>
    <w:rsid w:val="00DD3E89"/>
    <w:rPr>
      <w:rFonts w:ascii="Symbol" w:hAnsi="Symbol"/>
    </w:rPr>
  </w:style>
  <w:style w:type="character" w:customStyle="1" w:styleId="WW8Num35z1">
    <w:name w:val="WW8Num35z1"/>
    <w:rsid w:val="00DD3E89"/>
    <w:rPr>
      <w:rFonts w:ascii="Courier New" w:hAnsi="Courier New"/>
    </w:rPr>
  </w:style>
  <w:style w:type="character" w:customStyle="1" w:styleId="WW8Num35z2">
    <w:name w:val="WW8Num35z2"/>
    <w:rsid w:val="00DD3E89"/>
    <w:rPr>
      <w:rFonts w:ascii="Wingdings" w:hAnsi="Wingdings"/>
    </w:rPr>
  </w:style>
  <w:style w:type="character" w:customStyle="1" w:styleId="WW8Num38z0">
    <w:name w:val="WW8Num38z0"/>
    <w:rsid w:val="00DD3E89"/>
    <w:rPr>
      <w:rFonts w:ascii="Symbol" w:hAnsi="Symbol"/>
    </w:rPr>
  </w:style>
  <w:style w:type="character" w:customStyle="1" w:styleId="WW8Num38z1">
    <w:name w:val="WW8Num38z1"/>
    <w:rsid w:val="00DD3E89"/>
    <w:rPr>
      <w:rFonts w:ascii="Courier New" w:hAnsi="Courier New"/>
    </w:rPr>
  </w:style>
  <w:style w:type="character" w:customStyle="1" w:styleId="WW8Num38z2">
    <w:name w:val="WW8Num38z2"/>
    <w:rsid w:val="00DD3E89"/>
    <w:rPr>
      <w:rFonts w:ascii="Wingdings" w:hAnsi="Wingdings"/>
    </w:rPr>
  </w:style>
  <w:style w:type="character" w:styleId="Marquedecommentaire">
    <w:name w:val="annotation reference"/>
    <w:rsid w:val="00DD3E89"/>
    <w:rPr>
      <w:sz w:val="18"/>
    </w:rPr>
  </w:style>
  <w:style w:type="character" w:customStyle="1" w:styleId="CommentTextChar">
    <w:name w:val="Comment Text Char"/>
    <w:rsid w:val="00DD3E89"/>
    <w:rPr>
      <w:rFonts w:ascii="Garamond" w:hAnsi="Garamond"/>
      <w:sz w:val="24"/>
      <w:lang w:val="en-CA" w:eastAsia="x-none"/>
    </w:rPr>
  </w:style>
  <w:style w:type="character" w:customStyle="1" w:styleId="CommentSubjectChar">
    <w:name w:val="Comment Subject Char"/>
    <w:rsid w:val="00DD3E89"/>
    <w:rPr>
      <w:rFonts w:ascii="Garamond" w:hAnsi="Garamond"/>
      <w:b/>
      <w:sz w:val="24"/>
      <w:lang w:val="en-CA" w:eastAsia="x-none"/>
    </w:rPr>
  </w:style>
  <w:style w:type="character" w:customStyle="1" w:styleId="BalloonTextChar">
    <w:name w:val="Balloon Text Char"/>
    <w:rsid w:val="00DD3E89"/>
    <w:rPr>
      <w:rFonts w:ascii="Lucida Grande" w:hAnsi="Lucida Grande"/>
      <w:sz w:val="18"/>
      <w:lang w:val="en-CA" w:eastAsia="x-none"/>
    </w:rPr>
  </w:style>
  <w:style w:type="character" w:customStyle="1" w:styleId="BodyTextIndentChar">
    <w:name w:val="Body Text Indent Char"/>
    <w:rsid w:val="00DD3E89"/>
    <w:rPr>
      <w:sz w:val="24"/>
    </w:rPr>
  </w:style>
  <w:style w:type="character" w:customStyle="1" w:styleId="BodyText2Char">
    <w:name w:val="Body Text 2 Char"/>
    <w:rsid w:val="00DD3E89"/>
    <w:rPr>
      <w:rFonts w:ascii="Cambria" w:eastAsia="Times New Roman" w:hAnsi="Cambria"/>
      <w:sz w:val="24"/>
    </w:rPr>
  </w:style>
  <w:style w:type="character" w:customStyle="1" w:styleId="BodyTextChar">
    <w:name w:val="Body Text Char"/>
    <w:rsid w:val="00DD3E89"/>
    <w:rPr>
      <w:rFonts w:ascii="Cambria" w:eastAsia="Times New Roman" w:hAnsi="Cambria"/>
      <w:sz w:val="24"/>
    </w:rPr>
  </w:style>
  <w:style w:type="character" w:styleId="Lienhypertexte">
    <w:name w:val="Hyperlink"/>
    <w:uiPriority w:val="99"/>
    <w:rsid w:val="00DD3E89"/>
    <w:rPr>
      <w:color w:val="0000FF"/>
      <w:u w:val="single"/>
    </w:rPr>
  </w:style>
  <w:style w:type="character" w:customStyle="1" w:styleId="FooterChar">
    <w:name w:val="Footer Char"/>
    <w:rsid w:val="00DD3E89"/>
    <w:rPr>
      <w:rFonts w:ascii="Garamond" w:hAnsi="Garamond"/>
      <w:sz w:val="24"/>
      <w:lang w:val="en-CA" w:eastAsia="x-none"/>
    </w:rPr>
  </w:style>
  <w:style w:type="character" w:styleId="Numrodepage">
    <w:name w:val="page number"/>
    <w:basedOn w:val="Policepardfaut"/>
    <w:rsid w:val="00DD3E89"/>
  </w:style>
  <w:style w:type="character" w:customStyle="1" w:styleId="FootnoteTextChar">
    <w:name w:val="Footnote Text Char"/>
    <w:rsid w:val="00DD3E89"/>
    <w:rPr>
      <w:rFonts w:ascii="Garamond" w:hAnsi="Garamond"/>
      <w:sz w:val="24"/>
      <w:lang w:val="en-CA" w:eastAsia="x-none"/>
    </w:rPr>
  </w:style>
  <w:style w:type="character" w:customStyle="1" w:styleId="FootnoteCharacters">
    <w:name w:val="Footnote Characters"/>
    <w:rsid w:val="00DD3E89"/>
    <w:rPr>
      <w:vertAlign w:val="superscript"/>
    </w:rPr>
  </w:style>
  <w:style w:type="character" w:customStyle="1" w:styleId="Heading1Char">
    <w:name w:val="Heading 1 Char"/>
    <w:rsid w:val="00DD3E89"/>
    <w:rPr>
      <w:b/>
      <w:sz w:val="24"/>
      <w:lang w:val="en-CA" w:eastAsia="x-none"/>
    </w:rPr>
  </w:style>
  <w:style w:type="character" w:customStyle="1" w:styleId="Heading2Char">
    <w:name w:val="Heading 2 Char"/>
    <w:rsid w:val="00DD3E89"/>
    <w:rPr>
      <w:b/>
      <w:sz w:val="24"/>
      <w:lang w:val="en-CA" w:eastAsia="x-none"/>
    </w:rPr>
  </w:style>
  <w:style w:type="character" w:styleId="Appelnotedebasdep">
    <w:name w:val="footnote reference"/>
    <w:rsid w:val="00DD3E89"/>
    <w:rPr>
      <w:vertAlign w:val="superscript"/>
    </w:rPr>
  </w:style>
  <w:style w:type="character" w:customStyle="1" w:styleId="EndnoteCharacters">
    <w:name w:val="Endnote Characters"/>
    <w:rsid w:val="00DD3E89"/>
    <w:rPr>
      <w:vertAlign w:val="superscript"/>
    </w:rPr>
  </w:style>
  <w:style w:type="character" w:customStyle="1" w:styleId="WW-EndnoteCharacters">
    <w:name w:val="WW-Endnote Characters"/>
    <w:rsid w:val="00DD3E89"/>
  </w:style>
  <w:style w:type="character" w:styleId="Appeldenotedefin">
    <w:name w:val="endnote reference"/>
    <w:rsid w:val="00DD3E89"/>
    <w:rPr>
      <w:vertAlign w:val="superscript"/>
    </w:rPr>
  </w:style>
  <w:style w:type="character" w:customStyle="1" w:styleId="NumberingSymbols">
    <w:name w:val="Numbering Symbols"/>
    <w:rsid w:val="00DD3E89"/>
  </w:style>
  <w:style w:type="paragraph" w:customStyle="1" w:styleId="Heading">
    <w:name w:val="Heading"/>
    <w:basedOn w:val="Normal"/>
    <w:next w:val="Corpsdetexte"/>
    <w:rsid w:val="00DD3E89"/>
    <w:pPr>
      <w:keepNext/>
      <w:spacing w:before="240" w:after="120"/>
    </w:pPr>
    <w:rPr>
      <w:rFonts w:ascii="Arial" w:hAnsi="Arial" w:cs="Mangal"/>
      <w:sz w:val="28"/>
      <w:szCs w:val="28"/>
    </w:rPr>
  </w:style>
  <w:style w:type="paragraph" w:styleId="Corpsdetexte">
    <w:name w:val="Body Text"/>
    <w:basedOn w:val="Normal"/>
    <w:link w:val="CorpsdetexteCar"/>
    <w:rsid w:val="00DD3E89"/>
    <w:pPr>
      <w:spacing w:after="120"/>
    </w:pPr>
    <w:rPr>
      <w:rFonts w:ascii="Cambria" w:hAnsi="Cambria" w:cs="Times New Roman"/>
      <w:lang w:val="x-none"/>
    </w:rPr>
  </w:style>
  <w:style w:type="paragraph" w:styleId="Liste">
    <w:name w:val="List"/>
    <w:basedOn w:val="Corpsdetexte"/>
    <w:rsid w:val="00DD3E89"/>
    <w:rPr>
      <w:rFonts w:cs="Mangal"/>
    </w:rPr>
  </w:style>
  <w:style w:type="paragraph" w:styleId="Lgende">
    <w:name w:val="caption"/>
    <w:basedOn w:val="Normal"/>
    <w:next w:val="Normal"/>
    <w:qFormat/>
    <w:rsid w:val="00DD3E89"/>
    <w:pPr>
      <w:keepNext/>
      <w:spacing w:before="240" w:after="160"/>
      <w:jc w:val="center"/>
    </w:pPr>
    <w:rPr>
      <w:rFonts w:ascii="Arial" w:hAnsi="Arial" w:cs="Times New Roman"/>
      <w:iCs/>
      <w:sz w:val="22"/>
      <w:lang w:val="en-NZ"/>
    </w:rPr>
  </w:style>
  <w:style w:type="paragraph" w:customStyle="1" w:styleId="Index">
    <w:name w:val="Index"/>
    <w:basedOn w:val="Normal"/>
    <w:rsid w:val="00DD3E89"/>
    <w:pPr>
      <w:suppressLineNumbers/>
    </w:pPr>
    <w:rPr>
      <w:rFonts w:cs="Mangal"/>
    </w:rPr>
  </w:style>
  <w:style w:type="paragraph" w:customStyle="1" w:styleId="WW-Default">
    <w:name w:val="WW-Default"/>
    <w:rsid w:val="00DD3E89"/>
    <w:pPr>
      <w:suppressAutoHyphens/>
      <w:autoSpaceDE w:val="0"/>
    </w:pPr>
    <w:rPr>
      <w:rFonts w:ascii="Calibri" w:hAnsi="Calibri" w:cs="Calibri"/>
      <w:color w:val="000000"/>
      <w:lang w:val="en-CA" w:eastAsia="ar-SA"/>
    </w:rPr>
  </w:style>
  <w:style w:type="paragraph" w:styleId="Commentaire">
    <w:name w:val="annotation text"/>
    <w:basedOn w:val="Normal"/>
    <w:rsid w:val="00DD3E89"/>
    <w:rPr>
      <w:rFonts w:cs="Times New Roman"/>
    </w:rPr>
  </w:style>
  <w:style w:type="paragraph" w:styleId="Objetducommentaire">
    <w:name w:val="annotation subject"/>
    <w:basedOn w:val="Commentaire"/>
    <w:next w:val="Commentaire"/>
    <w:rsid w:val="00DD3E89"/>
    <w:rPr>
      <w:b/>
      <w:bCs/>
    </w:rPr>
  </w:style>
  <w:style w:type="paragraph" w:styleId="Textedebulles">
    <w:name w:val="Balloon Text"/>
    <w:basedOn w:val="Normal"/>
    <w:rsid w:val="00DD3E89"/>
    <w:rPr>
      <w:rFonts w:ascii="Lucida Grande" w:hAnsi="Lucida Grande" w:cs="Times New Roman"/>
      <w:sz w:val="18"/>
      <w:szCs w:val="18"/>
    </w:rPr>
  </w:style>
  <w:style w:type="paragraph" w:customStyle="1" w:styleId="TableContents">
    <w:name w:val="Table Contents"/>
    <w:basedOn w:val="Normal"/>
    <w:rsid w:val="00DD3E89"/>
    <w:pPr>
      <w:widowControl w:val="0"/>
      <w:suppressLineNumbers/>
    </w:pPr>
    <w:rPr>
      <w:rFonts w:ascii="Times New Roman" w:hAnsi="Times New Roman" w:cs="Times New Roman"/>
      <w:kern w:val="1"/>
      <w:lang w:val="en-US"/>
    </w:rPr>
  </w:style>
  <w:style w:type="paragraph" w:customStyle="1" w:styleId="LightGrid-Accent31">
    <w:name w:val="Light Grid - Accent 31"/>
    <w:basedOn w:val="Normal"/>
    <w:rsid w:val="00DD3E89"/>
    <w:pPr>
      <w:widowControl w:val="0"/>
      <w:ind w:left="720"/>
    </w:pPr>
    <w:rPr>
      <w:rFonts w:ascii="Times New Roman" w:hAnsi="Times New Roman" w:cs="Times New Roman"/>
      <w:kern w:val="1"/>
      <w:lang w:val="en-US"/>
    </w:rPr>
  </w:style>
  <w:style w:type="paragraph" w:styleId="Retraitcorpsdetexte">
    <w:name w:val="Body Text Indent"/>
    <w:basedOn w:val="Normal"/>
    <w:link w:val="RetraitcorpsdetexteCar"/>
    <w:rsid w:val="00DD3E89"/>
    <w:pPr>
      <w:ind w:firstLine="720"/>
    </w:pPr>
    <w:rPr>
      <w:rFonts w:ascii="Times New Roman" w:hAnsi="Times New Roman" w:cs="Times New Roman"/>
      <w:lang w:val="x-none"/>
    </w:rPr>
  </w:style>
  <w:style w:type="paragraph" w:styleId="Corpsdetexte2">
    <w:name w:val="Body Text 2"/>
    <w:basedOn w:val="Normal"/>
    <w:rsid w:val="00DD3E89"/>
    <w:pPr>
      <w:spacing w:after="120" w:line="480" w:lineRule="auto"/>
    </w:pPr>
    <w:rPr>
      <w:rFonts w:ascii="Cambria" w:hAnsi="Cambria" w:cs="Times New Roman"/>
    </w:rPr>
  </w:style>
  <w:style w:type="paragraph" w:styleId="Normalcentr">
    <w:name w:val="Block Text"/>
    <w:basedOn w:val="Normal"/>
    <w:rsid w:val="00DD3E89"/>
    <w:pPr>
      <w:ind w:left="1440" w:right="720"/>
    </w:pPr>
    <w:rPr>
      <w:rFonts w:ascii="Times New Roman" w:hAnsi="Times New Roman" w:cs="Times New Roman"/>
    </w:rPr>
  </w:style>
  <w:style w:type="paragraph" w:styleId="NormalWeb">
    <w:name w:val="Normal (Web)"/>
    <w:basedOn w:val="Normal"/>
    <w:rsid w:val="00DD3E89"/>
    <w:pPr>
      <w:spacing w:before="280" w:after="280"/>
    </w:pPr>
    <w:rPr>
      <w:rFonts w:ascii="Times New Roman" w:hAnsi="Times New Roman" w:cs="Times New Roman"/>
    </w:rPr>
  </w:style>
  <w:style w:type="paragraph" w:styleId="Pieddepage">
    <w:name w:val="footer"/>
    <w:basedOn w:val="Normal"/>
    <w:rsid w:val="00DD3E89"/>
    <w:pPr>
      <w:tabs>
        <w:tab w:val="center" w:pos="4320"/>
        <w:tab w:val="right" w:pos="8640"/>
      </w:tabs>
    </w:pPr>
    <w:rPr>
      <w:rFonts w:cs="Times New Roman"/>
    </w:rPr>
  </w:style>
  <w:style w:type="paragraph" w:styleId="Notedebasdepage">
    <w:name w:val="footnote text"/>
    <w:basedOn w:val="Normal"/>
    <w:rsid w:val="00DD3E89"/>
    <w:rPr>
      <w:rFonts w:cs="Times New Roman"/>
    </w:rPr>
  </w:style>
  <w:style w:type="paragraph" w:customStyle="1" w:styleId="ColorfulList-Accent11">
    <w:name w:val="Colorful List - Accent 11"/>
    <w:basedOn w:val="Normal"/>
    <w:rsid w:val="00DD3E89"/>
    <w:pPr>
      <w:ind w:left="720"/>
    </w:pPr>
    <w:rPr>
      <w:rFonts w:ascii="Cambria" w:hAnsi="Cambria" w:cs="Times New Roman"/>
      <w:lang w:val="en-US"/>
    </w:rPr>
  </w:style>
  <w:style w:type="paragraph" w:customStyle="1" w:styleId="ColorfulShading-Accent11">
    <w:name w:val="Colorful Shading - Accent 11"/>
    <w:rsid w:val="00DD3E89"/>
    <w:pPr>
      <w:suppressAutoHyphens/>
    </w:pPr>
    <w:rPr>
      <w:rFonts w:ascii="Garamond" w:hAnsi="Garamond" w:cs="Arial"/>
      <w:lang w:val="en-CA" w:eastAsia="ar-SA"/>
    </w:rPr>
  </w:style>
  <w:style w:type="paragraph" w:customStyle="1" w:styleId="TableHeading">
    <w:name w:val="Table Heading"/>
    <w:basedOn w:val="TableContents"/>
    <w:rsid w:val="00DD3E89"/>
    <w:pPr>
      <w:jc w:val="center"/>
    </w:pPr>
    <w:rPr>
      <w:b/>
      <w:bCs/>
    </w:rPr>
  </w:style>
  <w:style w:type="paragraph" w:customStyle="1" w:styleId="Framecontents">
    <w:name w:val="Frame contents"/>
    <w:basedOn w:val="Corpsdetexte"/>
    <w:rsid w:val="00DD3E89"/>
  </w:style>
  <w:style w:type="paragraph" w:styleId="En-tte">
    <w:name w:val="header"/>
    <w:basedOn w:val="Normal"/>
    <w:rsid w:val="00DD3E89"/>
    <w:pPr>
      <w:suppressLineNumbers/>
      <w:tabs>
        <w:tab w:val="center" w:pos="4986"/>
        <w:tab w:val="right" w:pos="9972"/>
      </w:tabs>
    </w:pPr>
  </w:style>
  <w:style w:type="paragraph" w:customStyle="1" w:styleId="Default">
    <w:name w:val="Default"/>
    <w:rsid w:val="001D67F7"/>
    <w:pPr>
      <w:autoSpaceDE w:val="0"/>
      <w:autoSpaceDN w:val="0"/>
      <w:adjustRightInd w:val="0"/>
    </w:pPr>
    <w:rPr>
      <w:color w:val="000000"/>
      <w:lang w:val="en-US" w:eastAsia="en-US"/>
    </w:rPr>
  </w:style>
  <w:style w:type="paragraph" w:customStyle="1" w:styleId="ListParagraph2">
    <w:name w:val="List Paragraph2"/>
    <w:basedOn w:val="Normal"/>
    <w:uiPriority w:val="34"/>
    <w:qFormat/>
    <w:rsid w:val="00DA6690"/>
    <w:pPr>
      <w:suppressAutoHyphens w:val="0"/>
      <w:spacing w:after="200" w:line="276" w:lineRule="auto"/>
      <w:ind w:left="720"/>
      <w:contextualSpacing/>
    </w:pPr>
    <w:rPr>
      <w:rFonts w:cs="Times New Roman"/>
      <w:sz w:val="22"/>
      <w:szCs w:val="22"/>
      <w:lang w:eastAsia="en-US"/>
    </w:rPr>
  </w:style>
  <w:style w:type="paragraph" w:customStyle="1" w:styleId="Revision1">
    <w:name w:val="Revision1"/>
    <w:hidden/>
    <w:semiHidden/>
    <w:rsid w:val="000C2D5E"/>
    <w:rPr>
      <w:rFonts w:ascii="Garamond" w:hAnsi="Garamond" w:cs="Arial"/>
      <w:lang w:val="en-CA" w:eastAsia="ar-SA"/>
    </w:rPr>
  </w:style>
  <w:style w:type="paragraph" w:customStyle="1" w:styleId="CoPEH1">
    <w:name w:val="CoPEH 1"/>
    <w:basedOn w:val="Normal"/>
    <w:link w:val="CoPEH1Car"/>
    <w:rsid w:val="00432CA1"/>
    <w:pPr>
      <w:widowControl w:val="0"/>
      <w:suppressAutoHyphens w:val="0"/>
      <w:autoSpaceDE w:val="0"/>
      <w:autoSpaceDN w:val="0"/>
      <w:adjustRightInd w:val="0"/>
      <w:spacing w:before="120" w:after="60" w:line="360" w:lineRule="atLeast"/>
      <w:ind w:left="288"/>
      <w:contextualSpacing/>
      <w:jc w:val="center"/>
      <w:textAlignment w:val="baseline"/>
      <w:outlineLvl w:val="1"/>
    </w:pPr>
    <w:rPr>
      <w:rFonts w:ascii="Cambria" w:hAnsi="Cambria" w:cs="Times New Roman"/>
      <w:smallCaps/>
      <w:color w:val="17365D"/>
      <w:spacing w:val="20"/>
      <w:sz w:val="36"/>
      <w:szCs w:val="36"/>
      <w:lang w:val="x-none" w:eastAsia="x-none"/>
    </w:rPr>
  </w:style>
  <w:style w:type="character" w:customStyle="1" w:styleId="CoPEH1Car">
    <w:name w:val="CoPEH 1 Car"/>
    <w:link w:val="CoPEH1"/>
    <w:locked/>
    <w:rsid w:val="00432CA1"/>
    <w:rPr>
      <w:rFonts w:ascii="Cambria" w:hAnsi="Cambria" w:cs="Times New Roman"/>
      <w:smallCaps/>
      <w:color w:val="17365D"/>
      <w:spacing w:val="20"/>
      <w:sz w:val="36"/>
      <w:szCs w:val="36"/>
    </w:rPr>
  </w:style>
  <w:style w:type="paragraph" w:customStyle="1" w:styleId="CoPEH3">
    <w:name w:val="CoPEH 3"/>
    <w:basedOn w:val="Normal"/>
    <w:rsid w:val="00432CA1"/>
    <w:pPr>
      <w:widowControl w:val="0"/>
      <w:suppressAutoHyphens w:val="0"/>
      <w:adjustRightInd w:val="0"/>
      <w:spacing w:line="360" w:lineRule="atLeast"/>
      <w:jc w:val="both"/>
      <w:textAlignment w:val="baseline"/>
    </w:pPr>
    <w:rPr>
      <w:rFonts w:ascii="Cambria" w:hAnsi="Cambria" w:cs="Times New Roman"/>
      <w:smallCaps/>
      <w:color w:val="17365D"/>
      <w:spacing w:val="20"/>
      <w:sz w:val="22"/>
      <w:szCs w:val="28"/>
      <w:lang w:eastAsia="en-US"/>
    </w:rPr>
  </w:style>
  <w:style w:type="paragraph" w:customStyle="1" w:styleId="CoPEH2">
    <w:name w:val="CoPEH 2"/>
    <w:basedOn w:val="Normal"/>
    <w:link w:val="CoPEH2Car"/>
    <w:qFormat/>
    <w:rsid w:val="00432CA1"/>
    <w:pPr>
      <w:widowControl w:val="0"/>
      <w:suppressAutoHyphens w:val="0"/>
      <w:autoSpaceDE w:val="0"/>
      <w:autoSpaceDN w:val="0"/>
      <w:adjustRightInd w:val="0"/>
      <w:spacing w:before="240" w:after="180" w:line="360" w:lineRule="atLeast"/>
      <w:ind w:left="288"/>
      <w:contextualSpacing/>
      <w:jc w:val="both"/>
      <w:textAlignment w:val="baseline"/>
      <w:outlineLvl w:val="1"/>
    </w:pPr>
    <w:rPr>
      <w:rFonts w:ascii="Cambria" w:hAnsi="Cambria" w:cs="Times New Roman"/>
      <w:smallCaps/>
      <w:color w:val="17365D"/>
      <w:spacing w:val="20"/>
      <w:sz w:val="28"/>
      <w:szCs w:val="28"/>
      <w:lang w:eastAsia="x-none"/>
    </w:rPr>
  </w:style>
  <w:style w:type="character" w:customStyle="1" w:styleId="CoPEH2Car">
    <w:name w:val="CoPEH 2 Car"/>
    <w:link w:val="CoPEH2"/>
    <w:locked/>
    <w:rsid w:val="00432CA1"/>
    <w:rPr>
      <w:rFonts w:ascii="Cambria" w:hAnsi="Cambria" w:cs="Times New Roman"/>
      <w:smallCaps/>
      <w:color w:val="17365D"/>
      <w:spacing w:val="20"/>
      <w:sz w:val="28"/>
      <w:szCs w:val="28"/>
      <w:lang w:val="en-CA" w:eastAsia="x-none"/>
    </w:rPr>
  </w:style>
  <w:style w:type="paragraph" w:customStyle="1" w:styleId="CoPEH4">
    <w:name w:val="CoPEH_4"/>
    <w:basedOn w:val="Normal"/>
    <w:link w:val="CoPEH4Car"/>
    <w:rsid w:val="006E12C5"/>
    <w:pPr>
      <w:widowControl w:val="0"/>
      <w:pBdr>
        <w:bottom w:val="single" w:sz="4" w:space="4" w:color="4F81BD"/>
      </w:pBdr>
      <w:suppressAutoHyphens w:val="0"/>
      <w:adjustRightInd w:val="0"/>
      <w:spacing w:before="120" w:after="200" w:line="360" w:lineRule="atLeast"/>
      <w:ind w:left="936" w:right="936" w:hanging="936"/>
      <w:jc w:val="both"/>
      <w:textAlignment w:val="baseline"/>
    </w:pPr>
    <w:rPr>
      <w:rFonts w:ascii="Cambria" w:hAnsi="Cambria" w:cs="Times New Roman"/>
      <w:bCs/>
      <w:i/>
      <w:iCs/>
      <w:color w:val="17365D"/>
      <w:lang w:val="x-none" w:eastAsia="x-none"/>
    </w:rPr>
  </w:style>
  <w:style w:type="character" w:customStyle="1" w:styleId="CoPEH4Car">
    <w:name w:val="CoPEH_4 Car"/>
    <w:link w:val="CoPEH4"/>
    <w:locked/>
    <w:rsid w:val="006E12C5"/>
    <w:rPr>
      <w:rFonts w:ascii="Cambria" w:hAnsi="Cambria" w:cs="Times New Roman"/>
      <w:bCs/>
      <w:i/>
      <w:iCs/>
      <w:color w:val="17365D"/>
      <w:sz w:val="24"/>
      <w:szCs w:val="24"/>
    </w:rPr>
  </w:style>
  <w:style w:type="paragraph" w:customStyle="1" w:styleId="ListParagraph1">
    <w:name w:val="List Paragraph1"/>
    <w:basedOn w:val="Normal"/>
    <w:rsid w:val="006E12C5"/>
    <w:pPr>
      <w:widowControl w:val="0"/>
      <w:suppressAutoHyphens w:val="0"/>
      <w:adjustRightInd w:val="0"/>
      <w:spacing w:after="200" w:line="360" w:lineRule="atLeast"/>
      <w:ind w:left="720"/>
      <w:contextualSpacing/>
      <w:jc w:val="both"/>
      <w:textAlignment w:val="baseline"/>
    </w:pPr>
    <w:rPr>
      <w:rFonts w:ascii="Times New Roman" w:hAnsi="Times New Roman" w:cs="Times New Roman"/>
      <w:lang w:val="en-US" w:eastAsia="en-US"/>
    </w:rPr>
  </w:style>
  <w:style w:type="character" w:customStyle="1" w:styleId="apple-converted-space">
    <w:name w:val="apple-converted-space"/>
    <w:basedOn w:val="Policepardfaut"/>
    <w:rsid w:val="00BB035C"/>
  </w:style>
  <w:style w:type="character" w:customStyle="1" w:styleId="CorpsdetexteCar">
    <w:name w:val="Corps de texte Car"/>
    <w:link w:val="Corpsdetexte"/>
    <w:rsid w:val="00A73CF7"/>
    <w:rPr>
      <w:rFonts w:ascii="Cambria" w:hAnsi="Cambria"/>
      <w:sz w:val="24"/>
      <w:szCs w:val="24"/>
      <w:lang w:eastAsia="ar-SA"/>
    </w:rPr>
  </w:style>
  <w:style w:type="character" w:customStyle="1" w:styleId="RetraitcorpsdetexteCar">
    <w:name w:val="Retrait corps de texte Car"/>
    <w:link w:val="Retraitcorpsdetexte"/>
    <w:rsid w:val="00A73CF7"/>
    <w:rPr>
      <w:sz w:val="24"/>
      <w:szCs w:val="24"/>
      <w:lang w:eastAsia="ar-SA"/>
    </w:rPr>
  </w:style>
  <w:style w:type="character" w:styleId="Lienhypertextesuivivisit">
    <w:name w:val="FollowedHyperlink"/>
    <w:rsid w:val="00A542C6"/>
    <w:rPr>
      <w:color w:val="800080"/>
      <w:u w:val="single"/>
    </w:rPr>
  </w:style>
  <w:style w:type="paragraph" w:styleId="Rvision">
    <w:name w:val="Revision"/>
    <w:hidden/>
    <w:uiPriority w:val="99"/>
    <w:semiHidden/>
    <w:rsid w:val="00CD6029"/>
    <w:rPr>
      <w:rFonts w:ascii="Garamond" w:hAnsi="Garamond" w:cs="Arial"/>
      <w:lang w:val="en-CA" w:eastAsia="ar-SA"/>
    </w:rPr>
  </w:style>
  <w:style w:type="paragraph" w:styleId="Paragraphedeliste">
    <w:name w:val="List Paragraph"/>
    <w:basedOn w:val="Normal"/>
    <w:uiPriority w:val="34"/>
    <w:qFormat/>
    <w:rsid w:val="0067306F"/>
    <w:pPr>
      <w:ind w:left="720"/>
      <w:contextualSpacing/>
    </w:pPr>
  </w:style>
  <w:style w:type="character" w:customStyle="1" w:styleId="Titre1Car">
    <w:name w:val="Titre 1 Car"/>
    <w:aliases w:val="Titre 1_Module_CoPEH-Canada_vert Car"/>
    <w:link w:val="Titre1"/>
    <w:uiPriority w:val="99"/>
    <w:locked/>
    <w:rsid w:val="003F3798"/>
    <w:rPr>
      <w:rFonts w:ascii="Cambria" w:hAnsi="Cambria"/>
      <w:b/>
      <w:bCs/>
      <w:smallCaps/>
      <w:color w:val="7B881D"/>
      <w:sz w:val="32"/>
      <w:szCs w:val="28"/>
      <w:lang w:val="fr-CA" w:eastAsia="en-CA"/>
    </w:rPr>
  </w:style>
  <w:style w:type="character" w:customStyle="1" w:styleId="Titre2Car">
    <w:name w:val="Titre 2 Car"/>
    <w:aliases w:val="Titre 2_Module_CoPEH-Canada vert Car"/>
    <w:link w:val="Titre2"/>
    <w:uiPriority w:val="99"/>
    <w:locked/>
    <w:rsid w:val="003F3798"/>
    <w:rPr>
      <w:rFonts w:ascii="Cambria" w:hAnsi="Cambria"/>
      <w:b/>
      <w:bCs/>
      <w:color w:val="7B881D"/>
      <w:sz w:val="28"/>
      <w:szCs w:val="28"/>
      <w:lang w:val="fr-CA" w:eastAsia="en-CA"/>
    </w:rPr>
  </w:style>
  <w:style w:type="character" w:customStyle="1" w:styleId="Titre3Car">
    <w:name w:val="Titre 3 Car"/>
    <w:aliases w:val="Titre 3_Module_CoPEH-Canada_vert Car"/>
    <w:link w:val="Titre3"/>
    <w:uiPriority w:val="99"/>
    <w:rsid w:val="003F3798"/>
    <w:rPr>
      <w:rFonts w:ascii="Cambria" w:hAnsi="Cambria" w:cs="Calibri"/>
      <w:b/>
      <w:bCs/>
      <w:i/>
      <w:iCs/>
      <w:color w:val="7B881D"/>
      <w:sz w:val="26"/>
      <w:szCs w:val="26"/>
      <w:lang w:val="fr-CA" w:eastAsia="en-CA"/>
    </w:rPr>
  </w:style>
  <w:style w:type="character" w:customStyle="1" w:styleId="Titre4Car">
    <w:name w:val="Titre 4 Car"/>
    <w:aliases w:val="Titre 4_Module_CoPEH-Canada Car"/>
    <w:link w:val="Titre4"/>
    <w:uiPriority w:val="99"/>
    <w:rsid w:val="003F3798"/>
    <w:rPr>
      <w:rFonts w:ascii="Cambria" w:hAnsi="Cambria"/>
      <w:b/>
      <w:bCs/>
      <w:i/>
      <w:iCs/>
      <w:lang w:val="fr-CA" w:eastAsia="en-CA"/>
    </w:rPr>
  </w:style>
  <w:style w:type="paragraph" w:styleId="Titre">
    <w:name w:val="Title"/>
    <w:aliases w:val="Titre_Module_CoPEH-Canada_vert"/>
    <w:basedOn w:val="Normal"/>
    <w:next w:val="Normal"/>
    <w:link w:val="TitreCar"/>
    <w:autoRedefine/>
    <w:uiPriority w:val="99"/>
    <w:qFormat/>
    <w:rsid w:val="003F3798"/>
    <w:pPr>
      <w:pBdr>
        <w:bottom w:val="single" w:sz="8" w:space="4" w:color="7B881D"/>
      </w:pBdr>
      <w:suppressAutoHyphens w:val="0"/>
      <w:spacing w:after="300"/>
      <w:contextualSpacing/>
      <w:jc w:val="center"/>
    </w:pPr>
    <w:rPr>
      <w:rFonts w:ascii="Cambria" w:hAnsi="Cambria" w:cs="Times New Roman"/>
      <w:color w:val="7B881D"/>
      <w:spacing w:val="5"/>
      <w:kern w:val="28"/>
      <w:sz w:val="52"/>
      <w:szCs w:val="52"/>
      <w:lang w:val="fr-CA" w:eastAsia="en-CA"/>
    </w:rPr>
  </w:style>
  <w:style w:type="character" w:customStyle="1" w:styleId="TitreCar">
    <w:name w:val="Titre Car"/>
    <w:aliases w:val="Titre_Module_CoPEH-Canada_vert Car"/>
    <w:link w:val="Titre"/>
    <w:uiPriority w:val="99"/>
    <w:rsid w:val="003F3798"/>
    <w:rPr>
      <w:rFonts w:ascii="Cambria" w:hAnsi="Cambria"/>
      <w:color w:val="7B881D"/>
      <w:spacing w:val="5"/>
      <w:kern w:val="28"/>
      <w:sz w:val="52"/>
      <w:szCs w:val="52"/>
      <w:lang w:val="fr-CA" w:eastAsia="en-CA"/>
    </w:rPr>
  </w:style>
  <w:style w:type="character" w:styleId="Mentionnonrsolue">
    <w:name w:val="Unresolved Mention"/>
    <w:basedOn w:val="Policepardfaut"/>
    <w:uiPriority w:val="99"/>
    <w:semiHidden/>
    <w:unhideWhenUsed/>
    <w:rsid w:val="00897605"/>
    <w:rPr>
      <w:color w:val="605E5C"/>
      <w:shd w:val="clear" w:color="auto" w:fill="E1DFDD"/>
    </w:rPr>
  </w:style>
  <w:style w:type="table" w:styleId="Grilledutableau">
    <w:name w:val="Table Grid"/>
    <w:basedOn w:val="TableauNormal"/>
    <w:uiPriority w:val="39"/>
    <w:rsid w:val="003932D8"/>
    <w:rPr>
      <w:rFonts w:ascii="Calibri" w:eastAsia="Calibri" w:hAnsi="Calibri"/>
      <w:sz w:val="22"/>
      <w:szCs w:val="22"/>
      <w:lang w:val="fr-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19309F"/>
    <w:pPr>
      <w:spacing w:before="240" w:line="259" w:lineRule="auto"/>
      <w:outlineLvl w:val="9"/>
    </w:pPr>
    <w:rPr>
      <w:rFonts w:asciiTheme="majorHAnsi" w:eastAsiaTheme="majorEastAsia" w:hAnsiTheme="majorHAnsi" w:cstheme="majorBidi"/>
      <w:b w:val="0"/>
      <w:bCs w:val="0"/>
      <w:smallCaps w:val="0"/>
      <w:color w:val="365F91" w:themeColor="accent1" w:themeShade="BF"/>
      <w:szCs w:val="32"/>
      <w:lang w:eastAsia="fr-CA"/>
    </w:rPr>
  </w:style>
  <w:style w:type="paragraph" w:styleId="TM1">
    <w:name w:val="toc 1"/>
    <w:basedOn w:val="Normal"/>
    <w:next w:val="Normal"/>
    <w:autoRedefine/>
    <w:uiPriority w:val="39"/>
    <w:unhideWhenUsed/>
    <w:rsid w:val="0019309F"/>
    <w:pPr>
      <w:spacing w:after="100"/>
    </w:pPr>
  </w:style>
  <w:style w:type="paragraph" w:styleId="TM2">
    <w:name w:val="toc 2"/>
    <w:basedOn w:val="Normal"/>
    <w:next w:val="Normal"/>
    <w:autoRedefine/>
    <w:uiPriority w:val="39"/>
    <w:unhideWhenUsed/>
    <w:rsid w:val="0019309F"/>
    <w:pPr>
      <w:spacing w:after="100"/>
      <w:ind w:left="240"/>
    </w:pPr>
  </w:style>
  <w:style w:type="paragraph" w:styleId="TM3">
    <w:name w:val="toc 3"/>
    <w:basedOn w:val="Normal"/>
    <w:next w:val="Normal"/>
    <w:autoRedefine/>
    <w:uiPriority w:val="39"/>
    <w:unhideWhenUsed/>
    <w:rsid w:val="0019309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258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opeh-canada.org/fr/manuel-d-enseignement/outils-transversaux.html" TargetMode="External"/><Relationship Id="rId26" Type="http://schemas.openxmlformats.org/officeDocument/2006/relationships/hyperlink" Target="https://copeh-canada.org/fr/manuel-d-enseignement/equite-sociale-genre.html" TargetMode="External"/><Relationship Id="rId21" Type="http://schemas.openxmlformats.org/officeDocument/2006/relationships/hyperlink" Target="http://web.idrc.ca/fr/ev-29131-201-1-DO_TOPIC.htm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reativecommons.org/licenses/by-nc/4.0/deed.fr" TargetMode="External"/><Relationship Id="rId17" Type="http://schemas.openxmlformats.org/officeDocument/2006/relationships/hyperlink" Target="https://copeh-canada.org/fr/manuel-d-enseignement/outils-transversaux.html" TargetMode="External"/><Relationship Id="rId25" Type="http://schemas.openxmlformats.org/officeDocument/2006/relationships/hyperlink" Target="http://appreciativeinquiry.case.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reativecommons.org/licenses/by-nc/4.0/" TargetMode="External"/><Relationship Id="rId20" Type="http://schemas.openxmlformats.org/officeDocument/2006/relationships/hyperlink" Target="http://www.KaganOnline.com" TargetMode="External"/><Relationship Id="rId29" Type="http://schemas.openxmlformats.org/officeDocument/2006/relationships/hyperlink" Target="https://copeh-canada.org/fr/manuel-d-enseignement/sant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copeh-canada.org/fr/manuel-d-enseignement/outils-transversaux.html" TargetMode="External"/><Relationship Id="rId32" Type="http://schemas.openxmlformats.org/officeDocument/2006/relationships/hyperlink" Target="https://copeh-canada.org/fr/manuel-d-enseignement/equite-sociale-genre.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n01.safelinks.protection.outlook.com/?url=https%3A%2F%2Fdoi.org%2F10.5281%2Fzenodo.14714774&amp;data=05%7C02%7Cwebb.jena%40uqam.ca%7C55a40766d5ad444d24f508dd4c40dc13%7C12cb4e1a42da491c90e17a7a9753506f%7C0%7C0%7C638750563627875897%7CUnknown%7CTWFpbGZsb3d8eyJFbXB0eU1hcGkiOnRydWUsIlYiOiIwLjAuMDAwMCIsIlAiOiJXaW4zMiIsIkFOIjoiTWFpbCIsIldUIjoyfQ%3D%3D%7C0%7C%7C%7C&amp;sdata=b4eRLSb%2FKT9SN1Qr9%2FN26FkPfWDAof2o20LbJVo595Y%3D&amp;reserved=0" TargetMode="External"/><Relationship Id="rId23" Type="http://schemas.openxmlformats.org/officeDocument/2006/relationships/hyperlink" Target="https://copeh-canada.org/fr/manuel-d-enseignement/outils-transversaux.html" TargetMode="External"/><Relationship Id="rId28" Type="http://schemas.openxmlformats.org/officeDocument/2006/relationships/hyperlink" Target="https://copeh-canada.org/fr/manuel-d-enseignement/sante.html" TargetMode="External"/><Relationship Id="rId36" Type="http://schemas.openxmlformats.org/officeDocument/2006/relationships/fontTable" Target="fontTable.xml"/><Relationship Id="rId10" Type="http://schemas.openxmlformats.org/officeDocument/2006/relationships/hyperlink" Target="https://copeh-canada.org/fr/manuel-d-enseignement/equite-sociale-genre.html" TargetMode="External"/><Relationship Id="rId19" Type="http://schemas.openxmlformats.org/officeDocument/2006/relationships/hyperlink" Target="https://copeh-canada.org/fr/manuel-d-enseignement/outils-transversaux.html" TargetMode="External"/><Relationship Id="rId31" Type="http://schemas.openxmlformats.org/officeDocument/2006/relationships/hyperlink" Target="https://copeh-canada.org/fr/manuel-d-enseignement/reseaux-sociaux.html" TargetMode="External"/><Relationship Id="rId4" Type="http://schemas.openxmlformats.org/officeDocument/2006/relationships/settings" Target="settings.xml"/><Relationship Id="rId9" Type="http://schemas.openxmlformats.org/officeDocument/2006/relationships/hyperlink" Target="https://copeh-canada.org/fr/manuel-d-enseignement/complexite.html" TargetMode="External"/><Relationship Id="rId14" Type="http://schemas.openxmlformats.org/officeDocument/2006/relationships/hyperlink" Target="https://copeh-canada.org/fr/manuel-d-enseignement.html" TargetMode="External"/><Relationship Id="rId22" Type="http://schemas.openxmlformats.org/officeDocument/2006/relationships/hyperlink" Target="http://web.idrc.ca/fr/ev-27268-201-1-DO_TOPIC.html" TargetMode="External"/><Relationship Id="rId27" Type="http://schemas.openxmlformats.org/officeDocument/2006/relationships/hyperlink" Target="http://www.usask.ca/education/aboriginal/downloads/ik-friendly-pedagogy.pdf" TargetMode="External"/><Relationship Id="rId30" Type="http://schemas.openxmlformats.org/officeDocument/2006/relationships/hyperlink" Target="https://copeh-canada.org/fr/manuel-d-enseignement/complexite.html" TargetMode="External"/><Relationship Id="rId35" Type="http://schemas.openxmlformats.org/officeDocument/2006/relationships/footer" Target="footer2.xml"/><Relationship Id="rId8" Type="http://schemas.openxmlformats.org/officeDocument/2006/relationships/hyperlink" Target="https://copeh-canada.org/fr/manuel-d-enseignement/equite-sociale-genre.htm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1C20F-454E-4862-AFFA-EC37E078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43</Pages>
  <Words>18212</Words>
  <Characters>100166</Characters>
  <Application>Microsoft Office Word</Application>
  <DocSecurity>0</DocSecurity>
  <Lines>834</Lines>
  <Paragraphs>236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PARTICIPATION AND RESEARCH</vt:lpstr>
      <vt:lpstr>PARTICIPATION AND RESEARCH</vt:lpstr>
    </vt:vector>
  </TitlesOfParts>
  <Company>UNBC</Company>
  <LinksUpToDate>false</LinksUpToDate>
  <CharactersWithSpaces>118142</CharactersWithSpaces>
  <SharedDoc>false</SharedDoc>
  <HLinks>
    <vt:vector size="36" baseType="variant">
      <vt:variant>
        <vt:i4>2293797</vt:i4>
      </vt:variant>
      <vt:variant>
        <vt:i4>15</vt:i4>
      </vt:variant>
      <vt:variant>
        <vt:i4>0</vt:i4>
      </vt:variant>
      <vt:variant>
        <vt:i4>5</vt:i4>
      </vt:variant>
      <vt:variant>
        <vt:lpwstr>http://www.usask.ca/education/aboriginal/downloads/ik-friendly-pedagogy.pdf</vt:lpwstr>
      </vt:variant>
      <vt:variant>
        <vt:lpwstr/>
      </vt:variant>
      <vt:variant>
        <vt:i4>4784214</vt:i4>
      </vt:variant>
      <vt:variant>
        <vt:i4>12</vt:i4>
      </vt:variant>
      <vt:variant>
        <vt:i4>0</vt:i4>
      </vt:variant>
      <vt:variant>
        <vt:i4>5</vt:i4>
      </vt:variant>
      <vt:variant>
        <vt:lpwstr>http://appreciativeinquiry.case.edu/</vt:lpwstr>
      </vt:variant>
      <vt:variant>
        <vt:lpwstr/>
      </vt:variant>
      <vt:variant>
        <vt:i4>6488111</vt:i4>
      </vt:variant>
      <vt:variant>
        <vt:i4>9</vt:i4>
      </vt:variant>
      <vt:variant>
        <vt:i4>0</vt:i4>
      </vt:variant>
      <vt:variant>
        <vt:i4>5</vt:i4>
      </vt:variant>
      <vt:variant>
        <vt:lpwstr>http://www.cihr-irsc.gc.ca/e/29134.html</vt:lpwstr>
      </vt:variant>
      <vt:variant>
        <vt:lpwstr/>
      </vt:variant>
      <vt:variant>
        <vt:i4>5505058</vt:i4>
      </vt:variant>
      <vt:variant>
        <vt:i4>6</vt:i4>
      </vt:variant>
      <vt:variant>
        <vt:i4>0</vt:i4>
      </vt:variant>
      <vt:variant>
        <vt:i4>5</vt:i4>
      </vt:variant>
      <vt:variant>
        <vt:lpwstr>http://web.idrc.ca/fr/ev-27268-201-1-DO_TOPIC.html</vt:lpwstr>
      </vt:variant>
      <vt:variant>
        <vt:lpwstr/>
      </vt:variant>
      <vt:variant>
        <vt:i4>6160425</vt:i4>
      </vt:variant>
      <vt:variant>
        <vt:i4>3</vt:i4>
      </vt:variant>
      <vt:variant>
        <vt:i4>0</vt:i4>
      </vt:variant>
      <vt:variant>
        <vt:i4>5</vt:i4>
      </vt:variant>
      <vt:variant>
        <vt:lpwstr>http://web.idrc.ca/fr/ev-29131-201-1-DO_TOPIC.html</vt:lpwstr>
      </vt:variant>
      <vt:variant>
        <vt:lpwstr/>
      </vt:variant>
      <vt:variant>
        <vt:i4>2424956</vt:i4>
      </vt:variant>
      <vt:variant>
        <vt:i4>0</vt:i4>
      </vt:variant>
      <vt:variant>
        <vt:i4>0</vt:i4>
      </vt:variant>
      <vt:variant>
        <vt:i4>5</vt:i4>
      </vt:variant>
      <vt:variant>
        <vt:lpwstr>http://www.kaganonline.com/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AND RESEARCH</dc:title>
  <dc:subject/>
  <dc:creator>MARIE</dc:creator>
  <cp:keywords/>
  <dc:description/>
  <cp:lastModifiedBy>Webb, Jena</cp:lastModifiedBy>
  <cp:revision>51</cp:revision>
  <cp:lastPrinted>2012-04-11T14:08:00Z</cp:lastPrinted>
  <dcterms:created xsi:type="dcterms:W3CDTF">2025-02-20T19:49:00Z</dcterms:created>
  <dcterms:modified xsi:type="dcterms:W3CDTF">2025-02-28T15:35:00Z</dcterms:modified>
</cp:coreProperties>
</file>